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706" w:rsidRPr="003F688F" w:rsidRDefault="00DC2706" w:rsidP="008902C4">
      <w:pPr>
        <w:jc w:val="center"/>
        <w:rPr>
          <w:rFonts w:ascii="Arial" w:hAnsi="Arial" w:cs="Arial"/>
          <w:b/>
          <w:bCs/>
        </w:rPr>
      </w:pPr>
    </w:p>
    <w:p w:rsidR="00D7012A" w:rsidRPr="001524FA" w:rsidRDefault="00D7012A" w:rsidP="008902C4">
      <w:pPr>
        <w:jc w:val="center"/>
        <w:rPr>
          <w:rFonts w:ascii="Arial" w:hAnsi="Arial" w:cs="Arial"/>
          <w:b/>
          <w:bCs/>
          <w:sz w:val="22"/>
          <w:szCs w:val="22"/>
        </w:rPr>
      </w:pPr>
      <w:r w:rsidRPr="001524FA">
        <w:rPr>
          <w:rFonts w:ascii="Arial" w:hAnsi="Arial" w:cs="Arial"/>
          <w:b/>
          <w:bCs/>
          <w:sz w:val="22"/>
          <w:szCs w:val="22"/>
        </w:rPr>
        <w:t>ACTO ADMINISTRATIVO</w:t>
      </w:r>
      <w:r w:rsidR="002E0094" w:rsidRPr="001524FA">
        <w:rPr>
          <w:rFonts w:ascii="Arial" w:hAnsi="Arial" w:cs="Arial"/>
          <w:b/>
          <w:bCs/>
          <w:sz w:val="22"/>
          <w:szCs w:val="22"/>
        </w:rPr>
        <w:t xml:space="preserve"> </w:t>
      </w:r>
      <w:r w:rsidR="000C446A">
        <w:rPr>
          <w:rFonts w:ascii="Arial" w:hAnsi="Arial" w:cs="Arial"/>
          <w:b/>
          <w:bCs/>
          <w:sz w:val="22"/>
          <w:szCs w:val="22"/>
        </w:rPr>
        <w:t>(</w:t>
      </w:r>
      <w:r w:rsidR="002E0094" w:rsidRPr="001524FA">
        <w:rPr>
          <w:rFonts w:ascii="Arial" w:hAnsi="Arial" w:cs="Arial"/>
          <w:b/>
          <w:bCs/>
          <w:sz w:val="22"/>
          <w:szCs w:val="22"/>
        </w:rPr>
        <w:t>ACUERDO</w:t>
      </w:r>
      <w:r w:rsidR="000C446A">
        <w:rPr>
          <w:rFonts w:ascii="Arial" w:hAnsi="Arial" w:cs="Arial"/>
          <w:b/>
          <w:bCs/>
          <w:sz w:val="22"/>
          <w:szCs w:val="22"/>
        </w:rPr>
        <w:t>/DECRETO/RESOLUCÓN)</w:t>
      </w:r>
      <w:r w:rsidR="002E0094" w:rsidRPr="001524FA">
        <w:rPr>
          <w:rFonts w:ascii="Arial" w:hAnsi="Arial" w:cs="Arial"/>
          <w:b/>
          <w:bCs/>
          <w:sz w:val="22"/>
          <w:szCs w:val="22"/>
        </w:rPr>
        <w:t xml:space="preserve"> </w:t>
      </w:r>
      <w:r w:rsidRPr="001524FA">
        <w:rPr>
          <w:rFonts w:ascii="Arial" w:hAnsi="Arial" w:cs="Arial"/>
          <w:b/>
          <w:bCs/>
          <w:sz w:val="22"/>
          <w:szCs w:val="22"/>
        </w:rPr>
        <w:t>No.  _____</w:t>
      </w:r>
    </w:p>
    <w:p w:rsidR="00D7012A" w:rsidRPr="001524FA" w:rsidRDefault="00D7012A" w:rsidP="008902C4">
      <w:pPr>
        <w:jc w:val="center"/>
        <w:rPr>
          <w:rFonts w:ascii="Arial" w:hAnsi="Arial" w:cs="Arial"/>
          <w:b/>
          <w:bCs/>
          <w:sz w:val="22"/>
          <w:szCs w:val="22"/>
        </w:rPr>
      </w:pPr>
      <w:r w:rsidRPr="001524FA">
        <w:rPr>
          <w:rFonts w:ascii="Arial" w:hAnsi="Arial" w:cs="Arial"/>
          <w:b/>
          <w:bCs/>
          <w:color w:val="7F7F7F" w:themeColor="text1" w:themeTint="80"/>
          <w:sz w:val="22"/>
          <w:szCs w:val="22"/>
        </w:rPr>
        <w:t xml:space="preserve">Mes, </w:t>
      </w:r>
      <w:r w:rsidR="00F443AD" w:rsidRPr="001524FA">
        <w:rPr>
          <w:rFonts w:ascii="Arial" w:hAnsi="Arial" w:cs="Arial"/>
          <w:b/>
          <w:bCs/>
          <w:color w:val="7F7F7F" w:themeColor="text1" w:themeTint="80"/>
          <w:sz w:val="22"/>
          <w:szCs w:val="22"/>
        </w:rPr>
        <w:t>día</w:t>
      </w:r>
      <w:r w:rsidRPr="001524FA">
        <w:rPr>
          <w:rFonts w:ascii="Arial" w:hAnsi="Arial" w:cs="Arial"/>
          <w:b/>
          <w:bCs/>
          <w:color w:val="7F7F7F" w:themeColor="text1" w:themeTint="80"/>
          <w:sz w:val="22"/>
          <w:szCs w:val="22"/>
        </w:rPr>
        <w:t xml:space="preserve"> </w:t>
      </w:r>
      <w:r w:rsidR="003924BA">
        <w:rPr>
          <w:rFonts w:ascii="Arial" w:hAnsi="Arial" w:cs="Arial"/>
          <w:b/>
          <w:bCs/>
          <w:sz w:val="22"/>
          <w:szCs w:val="22"/>
        </w:rPr>
        <w:t>de 2018</w:t>
      </w:r>
    </w:p>
    <w:p w:rsidR="00D7012A" w:rsidRPr="001524FA" w:rsidRDefault="00D7012A" w:rsidP="008902C4">
      <w:pPr>
        <w:jc w:val="center"/>
        <w:rPr>
          <w:rFonts w:ascii="Arial" w:hAnsi="Arial" w:cs="Arial"/>
          <w:b/>
          <w:bCs/>
          <w:sz w:val="22"/>
          <w:szCs w:val="22"/>
        </w:rPr>
      </w:pPr>
    </w:p>
    <w:p w:rsidR="00D7012A" w:rsidRPr="001524FA" w:rsidRDefault="00D7012A" w:rsidP="001524FA">
      <w:pPr>
        <w:rPr>
          <w:rFonts w:ascii="Arial" w:hAnsi="Arial" w:cs="Arial"/>
          <w:b/>
          <w:bCs/>
          <w:sz w:val="22"/>
          <w:szCs w:val="22"/>
        </w:rPr>
      </w:pPr>
    </w:p>
    <w:p w:rsidR="00D00967" w:rsidRPr="001524FA" w:rsidRDefault="002E0094" w:rsidP="008902C4">
      <w:pPr>
        <w:jc w:val="center"/>
        <w:rPr>
          <w:rStyle w:val="texto"/>
          <w:rFonts w:ascii="Arial" w:hAnsi="Arial" w:cs="Arial"/>
          <w:color w:val="000000"/>
          <w:sz w:val="22"/>
          <w:szCs w:val="22"/>
        </w:rPr>
      </w:pPr>
      <w:r w:rsidRPr="001524FA">
        <w:rPr>
          <w:rStyle w:val="texto"/>
          <w:rFonts w:ascii="Arial" w:hAnsi="Arial" w:cs="Arial"/>
          <w:color w:val="000000"/>
          <w:sz w:val="22"/>
          <w:szCs w:val="22"/>
        </w:rPr>
        <w:t xml:space="preserve">Por medio de la cual se </w:t>
      </w:r>
      <w:r w:rsidR="00CB551D" w:rsidRPr="001524FA">
        <w:rPr>
          <w:rStyle w:val="texto"/>
          <w:rFonts w:ascii="Arial" w:hAnsi="Arial" w:cs="Arial"/>
          <w:color w:val="000000"/>
          <w:sz w:val="22"/>
          <w:szCs w:val="22"/>
        </w:rPr>
        <w:t>actualiza el Banco de Programas y Proyectos de Inversi</w:t>
      </w:r>
      <w:r w:rsidRPr="001524FA">
        <w:rPr>
          <w:rStyle w:val="texto"/>
          <w:rFonts w:ascii="Arial" w:hAnsi="Arial" w:cs="Arial"/>
          <w:color w:val="000000"/>
          <w:sz w:val="22"/>
          <w:szCs w:val="22"/>
        </w:rPr>
        <w:t xml:space="preserve">ón del municipio </w:t>
      </w:r>
      <w:r w:rsidR="00CB551D" w:rsidRPr="001524FA">
        <w:rPr>
          <w:rStyle w:val="texto"/>
          <w:rFonts w:ascii="Arial" w:hAnsi="Arial" w:cs="Arial"/>
          <w:color w:val="000000"/>
          <w:sz w:val="22"/>
          <w:szCs w:val="22"/>
        </w:rPr>
        <w:t>de ____________</w:t>
      </w:r>
    </w:p>
    <w:p w:rsidR="00D00967" w:rsidRPr="001524FA" w:rsidRDefault="00D00967" w:rsidP="002E0094">
      <w:pPr>
        <w:pStyle w:val="Default"/>
        <w:rPr>
          <w:rFonts w:ascii="Arial" w:hAnsi="Arial" w:cs="Arial"/>
          <w:b/>
          <w:i/>
          <w:color w:val="7F7F7F" w:themeColor="text1" w:themeTint="80"/>
          <w:sz w:val="22"/>
          <w:szCs w:val="22"/>
        </w:rPr>
      </w:pPr>
    </w:p>
    <w:p w:rsidR="00D00967" w:rsidRPr="001524FA" w:rsidRDefault="00D00967" w:rsidP="008902C4">
      <w:pPr>
        <w:jc w:val="both"/>
        <w:rPr>
          <w:rFonts w:ascii="Arial" w:hAnsi="Arial" w:cs="Arial"/>
          <w:b/>
          <w:sz w:val="22"/>
          <w:szCs w:val="22"/>
          <w:lang w:val="es-CO"/>
        </w:rPr>
      </w:pPr>
    </w:p>
    <w:p w:rsidR="002E0094" w:rsidRPr="001524FA" w:rsidRDefault="002E0094" w:rsidP="00911D70">
      <w:pPr>
        <w:pStyle w:val="Sinespaciado"/>
        <w:rPr>
          <w:sz w:val="22"/>
          <w:szCs w:val="22"/>
        </w:rPr>
      </w:pPr>
      <w:r w:rsidRPr="001524FA">
        <w:rPr>
          <w:sz w:val="22"/>
          <w:szCs w:val="22"/>
        </w:rPr>
        <w:t>El Honorable Concejo Municipal de ……………, Antioquia; en uso de sus facultades Constitucionales y legales, en especial las conferidas por el Artículo 313 de la Constitución Nacional, la Ley 38 de 1989, la Ley 152 de 1994, el Decreto 111 de 1996, el Estatuto Orgánico Municipal vigente Y:</w:t>
      </w:r>
    </w:p>
    <w:p w:rsidR="007D27E9" w:rsidRPr="001524FA" w:rsidRDefault="007D27E9" w:rsidP="008902C4">
      <w:pPr>
        <w:jc w:val="center"/>
        <w:rPr>
          <w:rFonts w:ascii="Arial" w:hAnsi="Arial" w:cs="Arial"/>
          <w:sz w:val="22"/>
          <w:szCs w:val="22"/>
          <w:lang w:val="es-CO"/>
        </w:rPr>
      </w:pPr>
    </w:p>
    <w:p w:rsidR="007D27E9" w:rsidRPr="001524FA" w:rsidRDefault="007D27E9" w:rsidP="001524FA">
      <w:pPr>
        <w:rPr>
          <w:rFonts w:ascii="Arial" w:hAnsi="Arial" w:cs="Arial"/>
          <w:sz w:val="22"/>
          <w:szCs w:val="22"/>
          <w:lang w:val="es-CO"/>
        </w:rPr>
      </w:pPr>
    </w:p>
    <w:p w:rsidR="007D27E9" w:rsidRPr="001524FA" w:rsidRDefault="007D27E9" w:rsidP="00DC2706">
      <w:pPr>
        <w:jc w:val="center"/>
        <w:rPr>
          <w:rFonts w:ascii="Arial" w:hAnsi="Arial" w:cs="Arial"/>
          <w:b/>
          <w:sz w:val="22"/>
          <w:szCs w:val="22"/>
        </w:rPr>
      </w:pPr>
      <w:r w:rsidRPr="001524FA">
        <w:rPr>
          <w:rFonts w:ascii="Arial" w:hAnsi="Arial" w:cs="Arial"/>
          <w:b/>
          <w:sz w:val="22"/>
          <w:szCs w:val="22"/>
          <w:lang w:val="es-CO"/>
        </w:rPr>
        <w:t>CONSIDERANDO</w:t>
      </w:r>
    </w:p>
    <w:p w:rsidR="007D27E9" w:rsidRPr="001524FA" w:rsidRDefault="007D27E9" w:rsidP="008902C4">
      <w:pPr>
        <w:jc w:val="both"/>
        <w:rPr>
          <w:rFonts w:ascii="Arial" w:hAnsi="Arial" w:cs="Arial"/>
          <w:b/>
          <w:sz w:val="22"/>
          <w:szCs w:val="22"/>
        </w:rPr>
      </w:pPr>
    </w:p>
    <w:p w:rsidR="007D27E9" w:rsidRPr="001524FA" w:rsidRDefault="007D27E9" w:rsidP="008902C4">
      <w:pPr>
        <w:jc w:val="both"/>
        <w:rPr>
          <w:rFonts w:ascii="Arial" w:hAnsi="Arial" w:cs="Arial"/>
          <w:b/>
          <w:sz w:val="22"/>
          <w:szCs w:val="22"/>
        </w:rPr>
      </w:pPr>
    </w:p>
    <w:p w:rsidR="001524FA" w:rsidRPr="001524FA" w:rsidRDefault="00D064CF" w:rsidP="00F443AD">
      <w:pPr>
        <w:numPr>
          <w:ilvl w:val="0"/>
          <w:numId w:val="1"/>
        </w:numPr>
        <w:jc w:val="both"/>
        <w:rPr>
          <w:rFonts w:ascii="Arial" w:hAnsi="Arial" w:cs="Arial"/>
          <w:sz w:val="22"/>
          <w:szCs w:val="22"/>
        </w:rPr>
      </w:pPr>
      <w:r w:rsidRPr="001524FA">
        <w:rPr>
          <w:rFonts w:ascii="Arial" w:hAnsi="Arial" w:cs="Arial"/>
          <w:sz w:val="22"/>
          <w:szCs w:val="22"/>
        </w:rPr>
        <w:t>Que l</w:t>
      </w:r>
      <w:r w:rsidR="00F443AD" w:rsidRPr="001524FA">
        <w:rPr>
          <w:rFonts w:ascii="Arial" w:hAnsi="Arial" w:cs="Arial"/>
          <w:sz w:val="22"/>
          <w:szCs w:val="22"/>
        </w:rPr>
        <w:t xml:space="preserve">a Ley 38 de 1989 compilada </w:t>
      </w:r>
      <w:r w:rsidR="003D6AFA" w:rsidRPr="001524FA">
        <w:rPr>
          <w:rFonts w:ascii="Arial" w:hAnsi="Arial" w:cs="Arial"/>
          <w:sz w:val="22"/>
          <w:szCs w:val="22"/>
        </w:rPr>
        <w:t xml:space="preserve">y modificada por </w:t>
      </w:r>
      <w:r w:rsidR="00F443AD" w:rsidRPr="001524FA">
        <w:rPr>
          <w:rFonts w:ascii="Arial" w:hAnsi="Arial" w:cs="Arial"/>
          <w:sz w:val="22"/>
          <w:szCs w:val="22"/>
        </w:rPr>
        <w:t>el Decreto 111 de 1996, considera la inversión pública como un elemento directo y motivador del proceso de la Planeación en todos los órdenes gubernamentales.</w:t>
      </w:r>
    </w:p>
    <w:p w:rsidR="001524FA" w:rsidRPr="001524FA" w:rsidRDefault="001524FA" w:rsidP="001524FA">
      <w:pPr>
        <w:ind w:left="720"/>
        <w:jc w:val="both"/>
        <w:rPr>
          <w:rFonts w:ascii="Arial" w:hAnsi="Arial" w:cs="Arial"/>
          <w:sz w:val="22"/>
          <w:szCs w:val="22"/>
        </w:rPr>
      </w:pPr>
    </w:p>
    <w:p w:rsidR="001524FA" w:rsidRPr="001524FA" w:rsidRDefault="001524FA" w:rsidP="001524FA">
      <w:pPr>
        <w:numPr>
          <w:ilvl w:val="0"/>
          <w:numId w:val="1"/>
        </w:numPr>
        <w:jc w:val="both"/>
        <w:rPr>
          <w:rFonts w:ascii="Arial" w:hAnsi="Arial" w:cs="Arial"/>
          <w:sz w:val="22"/>
          <w:szCs w:val="22"/>
        </w:rPr>
      </w:pPr>
      <w:r w:rsidRPr="001524FA">
        <w:rPr>
          <w:rFonts w:ascii="Arial" w:hAnsi="Arial" w:cs="Arial"/>
          <w:sz w:val="22"/>
          <w:szCs w:val="22"/>
        </w:rPr>
        <w:t xml:space="preserve">Que en el Artículo 31° de la mencionada Ley (Modificado por el artículo 23 de la Ley 179 de 1994), se estipula: </w:t>
      </w:r>
    </w:p>
    <w:p w:rsidR="001524FA" w:rsidRPr="001524FA" w:rsidRDefault="001524FA" w:rsidP="001524FA">
      <w:pPr>
        <w:ind w:left="720"/>
        <w:jc w:val="both"/>
        <w:rPr>
          <w:rFonts w:ascii="Arial" w:hAnsi="Arial" w:cs="Arial"/>
          <w:sz w:val="22"/>
          <w:szCs w:val="22"/>
        </w:rPr>
      </w:pPr>
    </w:p>
    <w:p w:rsidR="001524FA" w:rsidRPr="001524FA" w:rsidRDefault="001524FA" w:rsidP="001524FA">
      <w:pPr>
        <w:spacing w:after="240"/>
        <w:ind w:left="720"/>
        <w:jc w:val="both"/>
        <w:rPr>
          <w:rFonts w:ascii="Arial" w:hAnsi="Arial" w:cs="Arial"/>
          <w:sz w:val="22"/>
          <w:szCs w:val="22"/>
        </w:rPr>
      </w:pPr>
      <w:r w:rsidRPr="001524FA">
        <w:rPr>
          <w:rFonts w:ascii="Arial" w:hAnsi="Arial" w:cs="Arial"/>
          <w:sz w:val="22"/>
          <w:szCs w:val="22"/>
        </w:rPr>
        <w:t xml:space="preserve">“No se podrá ejecutar ningún programa o proyecto que haga parte del Presupuesto General de la Nación hasta tanto se encuentren evaluados por el órgano competente y registrados en el Banco Nacional de Programas y Proyectos. </w:t>
      </w:r>
    </w:p>
    <w:p w:rsidR="001524FA" w:rsidRPr="001524FA" w:rsidRDefault="001524FA" w:rsidP="001524FA">
      <w:pPr>
        <w:spacing w:after="240"/>
        <w:ind w:left="720"/>
        <w:jc w:val="both"/>
        <w:rPr>
          <w:rFonts w:ascii="Arial" w:hAnsi="Arial" w:cs="Arial"/>
          <w:sz w:val="22"/>
          <w:szCs w:val="22"/>
        </w:rPr>
      </w:pPr>
      <w:r w:rsidRPr="001524FA">
        <w:rPr>
          <w:rFonts w:ascii="Arial" w:hAnsi="Arial" w:cs="Arial"/>
          <w:sz w:val="22"/>
          <w:szCs w:val="22"/>
        </w:rPr>
        <w:t>Los órganos autorizados para cofinanciar, mencionados en la cobertura de esta Ley Orgánica, cofinanciarán proyectos, a iniciativa directa de cualquier ciudadano, avalados por las entidades territoriales, ante los órganos cofinanciadores o a través de aquellas.</w:t>
      </w:r>
    </w:p>
    <w:p w:rsidR="001524FA" w:rsidRPr="001524FA" w:rsidRDefault="001524FA" w:rsidP="001524FA">
      <w:pPr>
        <w:spacing w:after="240"/>
        <w:ind w:left="720"/>
        <w:jc w:val="both"/>
        <w:rPr>
          <w:rFonts w:ascii="Arial" w:hAnsi="Arial" w:cs="Arial"/>
          <w:sz w:val="22"/>
          <w:szCs w:val="22"/>
        </w:rPr>
      </w:pPr>
      <w:r w:rsidRPr="001524FA">
        <w:rPr>
          <w:rFonts w:ascii="Arial" w:hAnsi="Arial" w:cs="Arial"/>
          <w:sz w:val="22"/>
          <w:szCs w:val="22"/>
        </w:rPr>
        <w:t>Las entidades territoriales beneficiarias de estos recursos deberán tener garantizado el cumplimiento de sus obligaciones correspondientes al servicio de la deuda y aportar lo que le corresponda.</w:t>
      </w:r>
    </w:p>
    <w:p w:rsidR="001524FA" w:rsidRPr="001524FA" w:rsidRDefault="001524FA" w:rsidP="001524FA">
      <w:pPr>
        <w:spacing w:after="240"/>
        <w:ind w:left="720"/>
        <w:jc w:val="both"/>
        <w:rPr>
          <w:rFonts w:ascii="Arial" w:hAnsi="Arial" w:cs="Arial"/>
          <w:sz w:val="22"/>
          <w:szCs w:val="22"/>
        </w:rPr>
      </w:pPr>
      <w:r w:rsidRPr="001524FA">
        <w:rPr>
          <w:rFonts w:ascii="Arial" w:hAnsi="Arial" w:cs="Arial"/>
          <w:sz w:val="22"/>
          <w:szCs w:val="22"/>
        </w:rPr>
        <w:t>Para Entidades Territoriales cuya población sea inferior a 20.000 habitantes conforme al censo de población de 1985, se podrán utilizar mecanismos financieros alternativos para facilitar la cofinanciadores".</w:t>
      </w:r>
    </w:p>
    <w:p w:rsidR="00DC2706" w:rsidRPr="001524FA" w:rsidRDefault="001524FA" w:rsidP="001524FA">
      <w:pPr>
        <w:numPr>
          <w:ilvl w:val="0"/>
          <w:numId w:val="1"/>
        </w:numPr>
        <w:spacing w:after="240"/>
        <w:jc w:val="both"/>
        <w:rPr>
          <w:rFonts w:ascii="Arial" w:hAnsi="Arial" w:cs="Arial"/>
          <w:sz w:val="22"/>
          <w:szCs w:val="22"/>
        </w:rPr>
      </w:pPr>
      <w:r w:rsidRPr="001524FA">
        <w:rPr>
          <w:rFonts w:ascii="Arial" w:hAnsi="Arial" w:cs="Arial"/>
          <w:sz w:val="22"/>
          <w:szCs w:val="22"/>
        </w:rPr>
        <w:t>Que así mismo, en el Artículo 32°</w:t>
      </w:r>
      <w:r w:rsidR="00642ABD">
        <w:rPr>
          <w:rFonts w:ascii="Arial" w:hAnsi="Arial" w:cs="Arial"/>
          <w:sz w:val="22"/>
          <w:szCs w:val="22"/>
        </w:rPr>
        <w:t xml:space="preserve"> de</w:t>
      </w:r>
      <w:r w:rsidRPr="001524FA">
        <w:rPr>
          <w:rFonts w:ascii="Arial" w:hAnsi="Arial" w:cs="Arial"/>
          <w:sz w:val="22"/>
          <w:szCs w:val="22"/>
        </w:rPr>
        <w:t xml:space="preserve"> la ley</w:t>
      </w:r>
      <w:r w:rsidR="00642ABD">
        <w:rPr>
          <w:rFonts w:ascii="Arial" w:hAnsi="Arial" w:cs="Arial"/>
          <w:sz w:val="22"/>
          <w:szCs w:val="22"/>
        </w:rPr>
        <w:t xml:space="preserve"> 38 de 1989</w:t>
      </w:r>
      <w:r w:rsidRPr="001524FA">
        <w:rPr>
          <w:rFonts w:ascii="Arial" w:hAnsi="Arial" w:cs="Arial"/>
          <w:sz w:val="22"/>
          <w:szCs w:val="22"/>
        </w:rPr>
        <w:t>, define el Banco de Proyectos como un conjunto de actividades seleccionadas como viables, previamente evaluadas social, técnica, económicamente y registradas y sistematizadas en el Departamento Nacional de Planeación. Estableciendo un año como plazo a partir de su vigencia para que el Departamento Nacional de Planeación conjuntamente con el Fondo Nacional de Proyectos para el Desarrollo, reglamenten el funcionamiento del Banco de Proyectos.</w:t>
      </w:r>
    </w:p>
    <w:p w:rsidR="00F443AD" w:rsidRPr="001524FA" w:rsidRDefault="00DC2706" w:rsidP="00DC2706">
      <w:pPr>
        <w:numPr>
          <w:ilvl w:val="0"/>
          <w:numId w:val="1"/>
        </w:numPr>
        <w:jc w:val="both"/>
        <w:rPr>
          <w:rFonts w:ascii="Arial" w:hAnsi="Arial" w:cs="Arial"/>
          <w:sz w:val="22"/>
          <w:szCs w:val="22"/>
        </w:rPr>
      </w:pPr>
      <w:r w:rsidRPr="001524FA">
        <w:rPr>
          <w:rFonts w:ascii="Arial" w:hAnsi="Arial" w:cs="Arial"/>
          <w:sz w:val="22"/>
          <w:szCs w:val="22"/>
        </w:rPr>
        <w:lastRenderedPageBreak/>
        <w:t>Que la Ley 152 de 1994 en su artículo 3°, literal n, establece la obligatoriedad de mantener actualizados los Bancos de Programas y Proyectos del orden nacional y territorial.</w:t>
      </w:r>
    </w:p>
    <w:p w:rsidR="00DC2706" w:rsidRPr="001524FA" w:rsidRDefault="00DC2706" w:rsidP="00DC2706">
      <w:pPr>
        <w:ind w:left="360"/>
        <w:rPr>
          <w:rFonts w:ascii="Arial" w:hAnsi="Arial" w:cs="Arial"/>
          <w:sz w:val="22"/>
          <w:szCs w:val="22"/>
        </w:rPr>
      </w:pPr>
    </w:p>
    <w:p w:rsidR="00DC2706" w:rsidRPr="001524FA" w:rsidRDefault="00DC2706" w:rsidP="00DC2706">
      <w:pPr>
        <w:numPr>
          <w:ilvl w:val="0"/>
          <w:numId w:val="1"/>
        </w:numPr>
        <w:jc w:val="both"/>
        <w:rPr>
          <w:rFonts w:ascii="Arial" w:hAnsi="Arial" w:cs="Arial"/>
          <w:sz w:val="22"/>
          <w:szCs w:val="22"/>
        </w:rPr>
      </w:pPr>
      <w:r w:rsidRPr="001524FA">
        <w:rPr>
          <w:rFonts w:ascii="Arial" w:hAnsi="Arial" w:cs="Arial"/>
          <w:sz w:val="22"/>
          <w:szCs w:val="22"/>
        </w:rPr>
        <w:t>Que el artículo 27° de la Ley 152 de 1994 da alcance a la definición del Banco de Programas y Proyectos de Inversión, estableciéndolo como “un instrumento para la planeación que registra los programas y proyectos viables técnica, ambiental y socioeconómicamente, susceptibles de financiación con recursos del presupuesto general de la Nación”</w:t>
      </w:r>
    </w:p>
    <w:p w:rsidR="00DC2706" w:rsidRPr="001524FA" w:rsidRDefault="00DC2706" w:rsidP="00DC2706">
      <w:pPr>
        <w:jc w:val="both"/>
        <w:rPr>
          <w:rFonts w:ascii="Arial" w:hAnsi="Arial" w:cs="Arial"/>
          <w:sz w:val="22"/>
          <w:szCs w:val="22"/>
        </w:rPr>
      </w:pPr>
    </w:p>
    <w:p w:rsidR="00DC2706" w:rsidRPr="001524FA" w:rsidRDefault="00DC2706" w:rsidP="00DC2706">
      <w:pPr>
        <w:pStyle w:val="Prrafodelista"/>
        <w:spacing w:after="0" w:line="240" w:lineRule="auto"/>
        <w:jc w:val="both"/>
        <w:rPr>
          <w:rFonts w:ascii="Arial" w:hAnsi="Arial" w:cs="Arial"/>
          <w:color w:val="000000" w:themeColor="text1"/>
        </w:rPr>
      </w:pPr>
      <w:r w:rsidRPr="001524FA">
        <w:rPr>
          <w:rFonts w:ascii="Arial" w:hAnsi="Arial" w:cs="Arial"/>
        </w:rPr>
        <w:t>Que al mismo tiempo define la obligatoriedad de registrar los programas y proyectos de inversión en el Banco de Programas y Proyectos para poder ejecutar recursos en el marco del presupuesto general de la nación.</w:t>
      </w:r>
    </w:p>
    <w:p w:rsidR="00DC2706" w:rsidRPr="001524FA" w:rsidRDefault="00DC2706" w:rsidP="00DC2706">
      <w:pPr>
        <w:jc w:val="both"/>
        <w:rPr>
          <w:rFonts w:ascii="Arial" w:hAnsi="Arial" w:cs="Arial"/>
          <w:sz w:val="22"/>
          <w:szCs w:val="22"/>
        </w:rPr>
      </w:pPr>
    </w:p>
    <w:p w:rsidR="00DC2706" w:rsidRPr="001524FA" w:rsidRDefault="00DC2706" w:rsidP="00DC2706">
      <w:pPr>
        <w:numPr>
          <w:ilvl w:val="0"/>
          <w:numId w:val="1"/>
        </w:numPr>
        <w:overflowPunct/>
        <w:jc w:val="both"/>
        <w:textAlignment w:val="auto"/>
        <w:rPr>
          <w:rFonts w:ascii="Arial" w:hAnsi="Arial" w:cs="Arial"/>
          <w:sz w:val="22"/>
          <w:szCs w:val="22"/>
          <w:lang w:val="es-CO"/>
        </w:rPr>
      </w:pPr>
      <w:r w:rsidRPr="001524FA">
        <w:rPr>
          <w:rFonts w:ascii="Arial" w:hAnsi="Arial" w:cs="Arial"/>
          <w:sz w:val="22"/>
          <w:szCs w:val="22"/>
          <w:lang w:val="es-CO"/>
        </w:rPr>
        <w:t>Que el artículo 37° de la citada Ley establece que para los efectos del procedimiento correspondiente, se entiende que:</w:t>
      </w:r>
    </w:p>
    <w:p w:rsidR="00DC2706" w:rsidRPr="001524FA" w:rsidRDefault="00DC2706" w:rsidP="00DC2706">
      <w:pPr>
        <w:overflowPunct/>
        <w:ind w:left="720"/>
        <w:jc w:val="both"/>
        <w:textAlignment w:val="auto"/>
        <w:rPr>
          <w:rFonts w:ascii="Arial" w:hAnsi="Arial" w:cs="Arial"/>
          <w:sz w:val="22"/>
          <w:szCs w:val="22"/>
          <w:lang w:val="es-CO"/>
        </w:rPr>
      </w:pPr>
      <w:r w:rsidRPr="001524FA">
        <w:rPr>
          <w:rFonts w:ascii="Arial" w:hAnsi="Arial" w:cs="Arial"/>
          <w:sz w:val="22"/>
          <w:szCs w:val="22"/>
          <w:lang w:val="es-CO"/>
        </w:rPr>
        <w:t>a) En lugar del Departamento Nacional de Planeación actuará la Secretaría, Departamento Administrativo u oficina de Planeación de la entidad territorial o la dependencia que haga sus veces;</w:t>
      </w:r>
    </w:p>
    <w:p w:rsidR="00DC2706" w:rsidRPr="001524FA" w:rsidRDefault="00DC2706" w:rsidP="00DC2706">
      <w:pPr>
        <w:overflowPunct/>
        <w:ind w:left="720"/>
        <w:jc w:val="both"/>
        <w:textAlignment w:val="auto"/>
        <w:rPr>
          <w:rFonts w:ascii="Arial" w:hAnsi="Arial" w:cs="Arial"/>
          <w:sz w:val="22"/>
          <w:szCs w:val="22"/>
          <w:lang w:val="es-CO"/>
        </w:rPr>
      </w:pPr>
      <w:r w:rsidRPr="001524FA">
        <w:rPr>
          <w:rFonts w:ascii="Arial" w:hAnsi="Arial" w:cs="Arial"/>
          <w:sz w:val="22"/>
          <w:szCs w:val="22"/>
          <w:lang w:val="es-CO"/>
        </w:rPr>
        <w:t>b) En lugar del Conpes, actuará el Consejo de Gobierno, o la autoridad de planeación que le sea equivalente en las otras entidades territoriales. En lugar del Consejo Nacional de Planeación lo hará el respectivo Consejo Territorial de Planeación que se organice en desarrollo de lo dispuesto por la presente Ley;</w:t>
      </w:r>
    </w:p>
    <w:p w:rsidR="00DC2706" w:rsidRPr="001524FA" w:rsidRDefault="00DC2706" w:rsidP="00DC2706">
      <w:pPr>
        <w:overflowPunct/>
        <w:ind w:left="720"/>
        <w:jc w:val="both"/>
        <w:textAlignment w:val="auto"/>
        <w:rPr>
          <w:rFonts w:ascii="Arial" w:hAnsi="Arial" w:cs="Arial"/>
          <w:sz w:val="22"/>
          <w:szCs w:val="22"/>
        </w:rPr>
      </w:pPr>
      <w:r w:rsidRPr="001524FA">
        <w:rPr>
          <w:rFonts w:ascii="Arial" w:hAnsi="Arial" w:cs="Arial"/>
          <w:sz w:val="22"/>
          <w:szCs w:val="22"/>
          <w:lang w:val="es-CO"/>
        </w:rPr>
        <w:t>c) En lugar del Congreso, la Asamblea, Consejo o la instancia de planeación que le sea equivalente en las otras entidades territoriales. El Ministerio de Hacienda incluirá en el proyecto de ley los proyectos de inversión relacionados en el Plan Operativo Anual, siguiendo las prioridades establecidas por el Departamento Nacional de Planeación, en forma concertada con las oficinas de planeación de los órganos hasta la concurrencia de los recursos disponibles anualmente para los mismos.</w:t>
      </w:r>
    </w:p>
    <w:p w:rsidR="00DC2706" w:rsidRPr="001524FA" w:rsidRDefault="00DC2706" w:rsidP="00DC2706">
      <w:pPr>
        <w:overflowPunct/>
        <w:ind w:left="720"/>
        <w:jc w:val="both"/>
        <w:textAlignment w:val="auto"/>
        <w:rPr>
          <w:rFonts w:ascii="Arial" w:hAnsi="Arial" w:cs="Arial"/>
          <w:sz w:val="22"/>
          <w:szCs w:val="22"/>
        </w:rPr>
      </w:pPr>
    </w:p>
    <w:p w:rsidR="001524FA" w:rsidRPr="001524FA" w:rsidRDefault="00683F11" w:rsidP="00DC2706">
      <w:pPr>
        <w:numPr>
          <w:ilvl w:val="0"/>
          <w:numId w:val="1"/>
        </w:numPr>
        <w:overflowPunct/>
        <w:jc w:val="both"/>
        <w:textAlignment w:val="auto"/>
        <w:rPr>
          <w:rFonts w:ascii="Arial" w:hAnsi="Arial" w:cs="Arial"/>
          <w:sz w:val="22"/>
          <w:szCs w:val="22"/>
          <w:lang w:val="es-CO"/>
        </w:rPr>
      </w:pPr>
      <w:r w:rsidRPr="001524FA">
        <w:rPr>
          <w:rFonts w:ascii="Arial" w:hAnsi="Arial" w:cs="Arial"/>
          <w:sz w:val="22"/>
          <w:szCs w:val="22"/>
        </w:rPr>
        <w:t>Que e</w:t>
      </w:r>
      <w:r w:rsidR="004519AF" w:rsidRPr="001524FA">
        <w:rPr>
          <w:rFonts w:ascii="Arial" w:hAnsi="Arial" w:cs="Arial"/>
          <w:sz w:val="22"/>
          <w:szCs w:val="22"/>
        </w:rPr>
        <w:t xml:space="preserve">sta </w:t>
      </w:r>
      <w:r w:rsidR="009C7CB1" w:rsidRPr="001524FA">
        <w:rPr>
          <w:rFonts w:ascii="Arial" w:hAnsi="Arial" w:cs="Arial"/>
          <w:sz w:val="22"/>
          <w:szCs w:val="22"/>
        </w:rPr>
        <w:t xml:space="preserve">misma </w:t>
      </w:r>
      <w:r w:rsidR="004519AF" w:rsidRPr="001524FA">
        <w:rPr>
          <w:rFonts w:ascii="Arial" w:hAnsi="Arial" w:cs="Arial"/>
          <w:sz w:val="22"/>
          <w:szCs w:val="22"/>
        </w:rPr>
        <w:t xml:space="preserve">Ley en su </w:t>
      </w:r>
      <w:r w:rsidR="007D27E9" w:rsidRPr="001524FA">
        <w:rPr>
          <w:rFonts w:ascii="Arial" w:hAnsi="Arial" w:cs="Arial"/>
          <w:sz w:val="22"/>
          <w:szCs w:val="22"/>
        </w:rPr>
        <w:t>art</w:t>
      </w:r>
      <w:r w:rsidR="004519AF" w:rsidRPr="001524FA">
        <w:rPr>
          <w:rFonts w:ascii="Arial" w:hAnsi="Arial" w:cs="Arial"/>
          <w:sz w:val="22"/>
          <w:szCs w:val="22"/>
        </w:rPr>
        <w:t xml:space="preserve">ículo 49° </w:t>
      </w:r>
      <w:r w:rsidR="007D27E9" w:rsidRPr="001524FA">
        <w:rPr>
          <w:rFonts w:ascii="Arial" w:hAnsi="Arial" w:cs="Arial"/>
          <w:sz w:val="22"/>
          <w:szCs w:val="22"/>
        </w:rPr>
        <w:t xml:space="preserve">establece la obligación de las entidades territoriales de organizar y poner en funcionamiento sus propios Bancos de Programas y Proyectos </w:t>
      </w:r>
      <w:r w:rsidR="007D27E9" w:rsidRPr="001524FA">
        <w:rPr>
          <w:rFonts w:ascii="Arial" w:hAnsi="Arial" w:cs="Arial"/>
          <w:sz w:val="22"/>
          <w:szCs w:val="22"/>
          <w:lang w:val="es-CO"/>
        </w:rPr>
        <w:t>y sistemas de información para la planeación</w:t>
      </w:r>
      <w:r w:rsidR="007D27E9" w:rsidRPr="001524FA">
        <w:rPr>
          <w:rFonts w:ascii="Arial" w:hAnsi="Arial" w:cs="Arial"/>
          <w:sz w:val="22"/>
          <w:szCs w:val="22"/>
        </w:rPr>
        <w:t xml:space="preserve">, a través de sus organismos de Planeación. </w:t>
      </w:r>
    </w:p>
    <w:p w:rsidR="007D27E9" w:rsidRPr="001524FA" w:rsidRDefault="007D27E9" w:rsidP="008902C4">
      <w:pPr>
        <w:overflowPunct/>
        <w:ind w:left="720"/>
        <w:jc w:val="both"/>
        <w:textAlignment w:val="auto"/>
        <w:rPr>
          <w:rFonts w:ascii="Arial" w:hAnsi="Arial" w:cs="Arial"/>
          <w:sz w:val="22"/>
          <w:szCs w:val="22"/>
          <w:lang w:val="es-CO"/>
        </w:rPr>
      </w:pPr>
    </w:p>
    <w:p w:rsidR="007D27E9" w:rsidRPr="001524FA" w:rsidRDefault="00683F11" w:rsidP="00DC2706">
      <w:pPr>
        <w:numPr>
          <w:ilvl w:val="0"/>
          <w:numId w:val="1"/>
        </w:numPr>
        <w:overflowPunct/>
        <w:jc w:val="both"/>
        <w:textAlignment w:val="auto"/>
        <w:rPr>
          <w:rFonts w:ascii="Arial" w:hAnsi="Arial" w:cs="Arial"/>
          <w:sz w:val="22"/>
          <w:szCs w:val="22"/>
          <w:lang w:val="es-CO"/>
        </w:rPr>
      </w:pPr>
      <w:r w:rsidRPr="001524FA">
        <w:rPr>
          <w:rFonts w:ascii="Arial" w:hAnsi="Arial" w:cs="Arial"/>
          <w:sz w:val="22"/>
          <w:szCs w:val="22"/>
        </w:rPr>
        <w:t>Que e</w:t>
      </w:r>
      <w:r w:rsidR="007D27E9" w:rsidRPr="001524FA">
        <w:rPr>
          <w:rFonts w:ascii="Arial" w:hAnsi="Arial" w:cs="Arial"/>
          <w:sz w:val="22"/>
          <w:szCs w:val="22"/>
        </w:rPr>
        <w:t>ste</w:t>
      </w:r>
      <w:r w:rsidRPr="001524FA">
        <w:rPr>
          <w:rFonts w:ascii="Arial" w:hAnsi="Arial" w:cs="Arial"/>
          <w:sz w:val="22"/>
          <w:szCs w:val="22"/>
        </w:rPr>
        <w:t xml:space="preserve"> mismo</w:t>
      </w:r>
      <w:r w:rsidR="007D27E9" w:rsidRPr="001524FA">
        <w:rPr>
          <w:rFonts w:ascii="Arial" w:hAnsi="Arial" w:cs="Arial"/>
          <w:sz w:val="22"/>
          <w:szCs w:val="22"/>
        </w:rPr>
        <w:t xml:space="preserve"> </w:t>
      </w:r>
      <w:r w:rsidR="00DE6905" w:rsidRPr="001524FA">
        <w:rPr>
          <w:rFonts w:ascii="Arial" w:hAnsi="Arial" w:cs="Arial"/>
          <w:sz w:val="22"/>
          <w:szCs w:val="22"/>
        </w:rPr>
        <w:t>artículo</w:t>
      </w:r>
      <w:r w:rsidR="007D27E9" w:rsidRPr="001524FA">
        <w:rPr>
          <w:rFonts w:ascii="Arial" w:hAnsi="Arial" w:cs="Arial"/>
          <w:sz w:val="22"/>
          <w:szCs w:val="22"/>
        </w:rPr>
        <w:t xml:space="preserve"> </w:t>
      </w:r>
      <w:r w:rsidRPr="001524FA">
        <w:rPr>
          <w:rFonts w:ascii="Arial" w:hAnsi="Arial" w:cs="Arial"/>
          <w:sz w:val="22"/>
          <w:szCs w:val="22"/>
        </w:rPr>
        <w:t>asigna la competencia al</w:t>
      </w:r>
      <w:r w:rsidR="007D27E9" w:rsidRPr="001524FA">
        <w:rPr>
          <w:rFonts w:ascii="Arial" w:hAnsi="Arial" w:cs="Arial"/>
          <w:sz w:val="22"/>
          <w:szCs w:val="22"/>
        </w:rPr>
        <w:t xml:space="preserve"> </w:t>
      </w:r>
      <w:r w:rsidR="007D27E9" w:rsidRPr="001524FA">
        <w:rPr>
          <w:rFonts w:ascii="Arial" w:hAnsi="Arial" w:cs="Arial"/>
          <w:sz w:val="22"/>
          <w:szCs w:val="22"/>
          <w:lang w:val="es-CO"/>
        </w:rPr>
        <w:t xml:space="preserve">Departamento Nacional de Planeación </w:t>
      </w:r>
      <w:r w:rsidRPr="001524FA">
        <w:rPr>
          <w:rFonts w:ascii="Arial" w:hAnsi="Arial" w:cs="Arial"/>
          <w:sz w:val="22"/>
          <w:szCs w:val="22"/>
          <w:lang w:val="es-CO"/>
        </w:rPr>
        <w:t>para</w:t>
      </w:r>
      <w:r w:rsidR="007D27E9" w:rsidRPr="001524FA">
        <w:rPr>
          <w:rFonts w:ascii="Arial" w:hAnsi="Arial" w:cs="Arial"/>
          <w:sz w:val="22"/>
          <w:szCs w:val="22"/>
          <w:lang w:val="es-CO"/>
        </w:rPr>
        <w:t xml:space="preserve"> organizar las metodologías, criterios y procedimientos que permitan integrar estos sistemas para la planeación y una Red Nacional de Bancos de Programas y Proyectos.</w:t>
      </w:r>
    </w:p>
    <w:p w:rsidR="007D27E9" w:rsidRPr="001524FA" w:rsidRDefault="007D27E9" w:rsidP="008902C4">
      <w:pPr>
        <w:pStyle w:val="Prrafodelista"/>
        <w:spacing w:after="0" w:line="240" w:lineRule="auto"/>
        <w:ind w:firstLine="708"/>
        <w:jc w:val="both"/>
        <w:rPr>
          <w:rFonts w:ascii="Arial" w:hAnsi="Arial" w:cs="Arial"/>
          <w:lang w:val="es-CO"/>
        </w:rPr>
      </w:pPr>
    </w:p>
    <w:p w:rsidR="009C7CB1" w:rsidRPr="001524FA" w:rsidRDefault="00683F11" w:rsidP="00DC2706">
      <w:pPr>
        <w:numPr>
          <w:ilvl w:val="0"/>
          <w:numId w:val="1"/>
        </w:numPr>
        <w:overflowPunct/>
        <w:jc w:val="both"/>
        <w:textAlignment w:val="auto"/>
        <w:rPr>
          <w:rFonts w:ascii="Arial" w:hAnsi="Arial" w:cs="Arial"/>
          <w:sz w:val="22"/>
          <w:szCs w:val="22"/>
        </w:rPr>
      </w:pPr>
      <w:r w:rsidRPr="001524FA">
        <w:rPr>
          <w:rFonts w:ascii="Arial" w:hAnsi="Arial" w:cs="Arial"/>
          <w:sz w:val="22"/>
          <w:szCs w:val="22"/>
          <w:lang w:val="es-CO"/>
        </w:rPr>
        <w:t>Que a</w:t>
      </w:r>
      <w:r w:rsidR="007D27E9" w:rsidRPr="001524FA">
        <w:rPr>
          <w:rFonts w:ascii="Arial" w:hAnsi="Arial" w:cs="Arial"/>
          <w:sz w:val="22"/>
          <w:szCs w:val="22"/>
          <w:lang w:val="es-CO"/>
        </w:rPr>
        <w:t>sí mismo</w:t>
      </w:r>
      <w:r w:rsidR="007D79DD" w:rsidRPr="001524FA">
        <w:rPr>
          <w:rFonts w:ascii="Arial" w:hAnsi="Arial" w:cs="Arial"/>
          <w:sz w:val="22"/>
          <w:szCs w:val="22"/>
          <w:lang w:val="es-CO"/>
        </w:rPr>
        <w:t>, el numeral 5</w:t>
      </w:r>
      <w:r w:rsidRPr="001524FA">
        <w:rPr>
          <w:rFonts w:ascii="Arial" w:hAnsi="Arial" w:cs="Arial"/>
          <w:sz w:val="22"/>
          <w:szCs w:val="22"/>
          <w:lang w:val="es-CO"/>
        </w:rPr>
        <w:t xml:space="preserve"> del Artículo 49° </w:t>
      </w:r>
      <w:r w:rsidR="007D27E9" w:rsidRPr="001524FA">
        <w:rPr>
          <w:rFonts w:ascii="Arial" w:hAnsi="Arial" w:cs="Arial"/>
          <w:sz w:val="22"/>
          <w:szCs w:val="22"/>
          <w:lang w:val="es-CO"/>
        </w:rPr>
        <w:t>establece que los programas y proyectos que se presenten con base en el respectivo banco de proyectos</w:t>
      </w:r>
      <w:r w:rsidR="00456F61" w:rsidRPr="001524FA">
        <w:rPr>
          <w:rFonts w:ascii="Arial" w:hAnsi="Arial" w:cs="Arial"/>
          <w:sz w:val="22"/>
          <w:szCs w:val="22"/>
          <w:lang w:val="es-CO"/>
        </w:rPr>
        <w:t>,</w:t>
      </w:r>
      <w:r w:rsidR="007D27E9" w:rsidRPr="001524FA">
        <w:rPr>
          <w:rFonts w:ascii="Arial" w:hAnsi="Arial" w:cs="Arial"/>
          <w:sz w:val="22"/>
          <w:szCs w:val="22"/>
          <w:lang w:val="es-CO"/>
        </w:rPr>
        <w:t xml:space="preserve"> tendrán prioridad para acceder al sistema de cofinanciación y a los demás programas a ser ejecutados en los niveles territoriales, de conformidad con los reglamentos del Gobierno Nacional y de las autoridades competentes.</w:t>
      </w:r>
    </w:p>
    <w:p w:rsidR="001524FA" w:rsidRPr="001524FA" w:rsidRDefault="001524FA" w:rsidP="000C446A">
      <w:pPr>
        <w:overflowPunct/>
        <w:jc w:val="both"/>
        <w:textAlignment w:val="auto"/>
        <w:rPr>
          <w:rFonts w:ascii="Arial" w:hAnsi="Arial" w:cs="Arial"/>
          <w:sz w:val="22"/>
          <w:szCs w:val="22"/>
        </w:rPr>
      </w:pPr>
    </w:p>
    <w:p w:rsidR="007D27E9" w:rsidRPr="001524FA" w:rsidRDefault="007D27E9" w:rsidP="008902C4">
      <w:pPr>
        <w:overflowPunct/>
        <w:ind w:left="720" w:firstLine="60"/>
        <w:jc w:val="both"/>
        <w:textAlignment w:val="auto"/>
        <w:rPr>
          <w:rFonts w:ascii="Arial" w:hAnsi="Arial" w:cs="Arial"/>
          <w:sz w:val="22"/>
          <w:szCs w:val="22"/>
        </w:rPr>
      </w:pPr>
    </w:p>
    <w:p w:rsidR="004B71A3" w:rsidRPr="001524FA" w:rsidRDefault="008235E6" w:rsidP="00DC2706">
      <w:pPr>
        <w:pStyle w:val="Prrafodelista"/>
        <w:numPr>
          <w:ilvl w:val="0"/>
          <w:numId w:val="1"/>
        </w:numPr>
        <w:spacing w:line="240" w:lineRule="auto"/>
        <w:jc w:val="both"/>
        <w:rPr>
          <w:rFonts w:ascii="Arial" w:hAnsi="Arial" w:cs="Arial"/>
        </w:rPr>
      </w:pPr>
      <w:r w:rsidRPr="001524FA">
        <w:rPr>
          <w:rFonts w:ascii="Arial" w:hAnsi="Arial" w:cs="Arial"/>
        </w:rPr>
        <w:t xml:space="preserve">Que de acuerdo a los artículos 73° y 98° de la Ley 1530 de 2012, se crea el Banco de Programas y Proyectos de Inversión </w:t>
      </w:r>
      <w:r w:rsidR="00456F61" w:rsidRPr="001524FA">
        <w:rPr>
          <w:rFonts w:ascii="Arial" w:hAnsi="Arial" w:cs="Arial"/>
        </w:rPr>
        <w:t>del Sistema General de Regalías y se asigna la</w:t>
      </w:r>
      <w:r w:rsidRPr="001524FA">
        <w:rPr>
          <w:rFonts w:ascii="Arial" w:hAnsi="Arial" w:cs="Arial"/>
        </w:rPr>
        <w:t xml:space="preserve"> </w:t>
      </w:r>
      <w:r w:rsidR="002F7AAE" w:rsidRPr="001524FA">
        <w:rPr>
          <w:rFonts w:ascii="Arial" w:hAnsi="Arial" w:cs="Arial"/>
        </w:rPr>
        <w:t>respons</w:t>
      </w:r>
      <w:r w:rsidR="00456F61" w:rsidRPr="001524FA">
        <w:rPr>
          <w:rFonts w:ascii="Arial" w:hAnsi="Arial" w:cs="Arial"/>
        </w:rPr>
        <w:t>abilidad a</w:t>
      </w:r>
      <w:r w:rsidR="002F7AAE" w:rsidRPr="001524FA">
        <w:rPr>
          <w:rFonts w:ascii="Arial" w:hAnsi="Arial" w:cs="Arial"/>
        </w:rPr>
        <w:t xml:space="preserve"> las entidades territoriales receptoras de poner en funcionamiento su Banco de Programas y Proyectos</w:t>
      </w:r>
      <w:r w:rsidRPr="001524FA">
        <w:rPr>
          <w:rFonts w:ascii="Arial" w:hAnsi="Arial" w:cs="Arial"/>
        </w:rPr>
        <w:t>.</w:t>
      </w:r>
    </w:p>
    <w:p w:rsidR="00456F61" w:rsidRPr="001524FA" w:rsidRDefault="00456F61" w:rsidP="00456F61">
      <w:pPr>
        <w:pStyle w:val="Prrafodelista"/>
        <w:spacing w:line="240" w:lineRule="auto"/>
        <w:jc w:val="both"/>
        <w:rPr>
          <w:rFonts w:ascii="Arial" w:hAnsi="Arial" w:cs="Arial"/>
        </w:rPr>
      </w:pPr>
    </w:p>
    <w:p w:rsidR="00456F61" w:rsidRPr="001524FA" w:rsidRDefault="00456F61" w:rsidP="001524FA">
      <w:pPr>
        <w:pStyle w:val="Prrafodelista"/>
        <w:numPr>
          <w:ilvl w:val="0"/>
          <w:numId w:val="1"/>
        </w:numPr>
        <w:spacing w:line="240" w:lineRule="auto"/>
        <w:jc w:val="both"/>
        <w:rPr>
          <w:rFonts w:ascii="Arial" w:hAnsi="Arial" w:cs="Arial"/>
        </w:rPr>
      </w:pPr>
      <w:r w:rsidRPr="001524FA">
        <w:rPr>
          <w:rFonts w:ascii="Arial" w:hAnsi="Arial" w:cs="Arial"/>
        </w:rPr>
        <w:t xml:space="preserve">Que el Departamento Nacional de Planeación a través del Decreto 1082 de 2015, expide el Decreto Único Reglamentario del Sector Administrativo de Planeación Nacional, </w:t>
      </w:r>
      <w:r w:rsidR="0063675D" w:rsidRPr="001524FA">
        <w:rPr>
          <w:rFonts w:ascii="Arial" w:hAnsi="Arial" w:cs="Arial"/>
        </w:rPr>
        <w:t xml:space="preserve">y compila directrices sobre la inversión pública; la formulación, estructuración, programación presupuestal, ejecución, seguimiento y evaluación posterior de proyectos de inversión; el </w:t>
      </w:r>
      <w:r w:rsidRPr="001524FA">
        <w:rPr>
          <w:rFonts w:ascii="Arial" w:hAnsi="Arial" w:cs="Arial"/>
        </w:rPr>
        <w:t>Sistema Unificado de Inversión Pública para la formulación, evaluación previa, registro, programación, ejecución, seguimiento y evaluación posterio</w:t>
      </w:r>
      <w:r w:rsidR="0063675D" w:rsidRPr="001524FA">
        <w:rPr>
          <w:rFonts w:ascii="Arial" w:hAnsi="Arial" w:cs="Arial"/>
        </w:rPr>
        <w:t>r de los proyectos de inversión y el Sistema de Información de Seguimiento a los Proyectos de Inversión Pública.</w:t>
      </w:r>
    </w:p>
    <w:p w:rsidR="001524FA" w:rsidRPr="001524FA" w:rsidRDefault="001524FA" w:rsidP="001524FA">
      <w:pPr>
        <w:pStyle w:val="Prrafodelista"/>
        <w:rPr>
          <w:rFonts w:ascii="Arial" w:hAnsi="Arial" w:cs="Arial"/>
        </w:rPr>
      </w:pPr>
    </w:p>
    <w:p w:rsidR="008902C4" w:rsidRPr="001524FA" w:rsidRDefault="00456F61" w:rsidP="00DC2706">
      <w:pPr>
        <w:pStyle w:val="Prrafodelista"/>
        <w:numPr>
          <w:ilvl w:val="0"/>
          <w:numId w:val="1"/>
        </w:numPr>
        <w:spacing w:line="240" w:lineRule="auto"/>
        <w:jc w:val="both"/>
        <w:rPr>
          <w:rFonts w:ascii="Arial" w:hAnsi="Arial" w:cs="Arial"/>
        </w:rPr>
      </w:pPr>
      <w:r w:rsidRPr="001524FA">
        <w:rPr>
          <w:rFonts w:ascii="Arial" w:hAnsi="Arial" w:cs="Arial"/>
        </w:rPr>
        <w:t xml:space="preserve">Que </w:t>
      </w:r>
      <w:r w:rsidR="00483E27" w:rsidRPr="001524FA">
        <w:rPr>
          <w:rFonts w:ascii="Arial" w:hAnsi="Arial" w:cs="Arial"/>
        </w:rPr>
        <w:t>l</w:t>
      </w:r>
      <w:r w:rsidR="008902C4" w:rsidRPr="001524FA">
        <w:rPr>
          <w:rFonts w:ascii="Arial" w:hAnsi="Arial" w:cs="Arial"/>
        </w:rPr>
        <w:t>a Ley 1753</w:t>
      </w:r>
      <w:r w:rsidR="00483E27" w:rsidRPr="001524FA">
        <w:rPr>
          <w:rFonts w:ascii="Arial" w:hAnsi="Arial" w:cs="Arial"/>
        </w:rPr>
        <w:t xml:space="preserve"> de 2015</w:t>
      </w:r>
      <w:r w:rsidR="008902C4" w:rsidRPr="001524FA">
        <w:rPr>
          <w:rFonts w:ascii="Arial" w:hAnsi="Arial" w:cs="Arial"/>
        </w:rPr>
        <w:t>, por la cual se expide el Plan Nacional de Desarrollo 2014-2018, en su artículo 148°</w:t>
      </w:r>
      <w:r w:rsidR="00483E27" w:rsidRPr="001524FA">
        <w:rPr>
          <w:rFonts w:ascii="Arial" w:hAnsi="Arial" w:cs="Arial"/>
        </w:rPr>
        <w:t>,</w:t>
      </w:r>
      <w:r w:rsidR="008902C4" w:rsidRPr="001524FA">
        <w:rPr>
          <w:rFonts w:ascii="Arial" w:hAnsi="Arial" w:cs="Arial"/>
        </w:rPr>
        <w:t xml:space="preserve"> Orientaci</w:t>
      </w:r>
      <w:r w:rsidR="00483E27" w:rsidRPr="001524FA">
        <w:rPr>
          <w:rFonts w:ascii="Arial" w:hAnsi="Arial" w:cs="Arial"/>
        </w:rPr>
        <w:t>ón de la inversión a resultados, establece:</w:t>
      </w:r>
      <w:r w:rsidR="008902C4" w:rsidRPr="001524FA">
        <w:rPr>
          <w:rFonts w:ascii="Arial" w:hAnsi="Arial" w:cs="Arial"/>
        </w:rPr>
        <w:t xml:space="preserve"> </w:t>
      </w:r>
      <w:r w:rsidR="00483E27" w:rsidRPr="001524FA">
        <w:rPr>
          <w:rFonts w:ascii="Arial" w:hAnsi="Arial" w:cs="Arial"/>
        </w:rPr>
        <w:t>“</w:t>
      </w:r>
      <w:r w:rsidR="008902C4" w:rsidRPr="001524FA">
        <w:rPr>
          <w:rFonts w:ascii="Arial" w:hAnsi="Arial" w:cs="Arial"/>
        </w:rPr>
        <w:t>La orientación de la inversión a resultados es una técnica presupuestal que promueve el uso eficiente y transparente de los recursos de inversión, permite alinear los objetivos y prioridades definidos en el Plan Nacional de Desarrollo con el Plan Plurianual de Inversiones y hace posible establecer una relación directa entre el gasto y los bienes y servicios entregados a la ciudadanía.  La Nación adoptará, entre otras, esta técnica como uno de los instrumentos de gestión de la inversión pública y promoverá su adopción por las entidades territoriales.</w:t>
      </w:r>
    </w:p>
    <w:p w:rsidR="008902C4" w:rsidRPr="001524FA" w:rsidRDefault="008902C4" w:rsidP="008902C4">
      <w:pPr>
        <w:pStyle w:val="Prrafodelista"/>
        <w:spacing w:line="240" w:lineRule="auto"/>
        <w:rPr>
          <w:rFonts w:ascii="Arial" w:hAnsi="Arial" w:cs="Arial"/>
        </w:rPr>
      </w:pPr>
    </w:p>
    <w:p w:rsidR="008902C4" w:rsidRPr="001524FA" w:rsidRDefault="008902C4" w:rsidP="008902C4">
      <w:pPr>
        <w:pStyle w:val="Prrafodelista"/>
        <w:spacing w:line="240" w:lineRule="auto"/>
        <w:jc w:val="both"/>
        <w:rPr>
          <w:rFonts w:ascii="Arial" w:hAnsi="Arial" w:cs="Arial"/>
        </w:rPr>
      </w:pPr>
      <w:r w:rsidRPr="001524FA">
        <w:rPr>
          <w:rFonts w:ascii="Arial" w:hAnsi="Arial" w:cs="Arial"/>
        </w:rPr>
        <w:t>La clasificación programática de la inversión pública de la Nación reflejará los programas definidos en el Plan Plurianual de Inversiones los cuales deberán ser compatibles con aquellos establecidos para el Presupuesto General de la Nación. Para el efecto, los órganos que haden parte del Presupuesto General de la Nación deberán formular o reformular lo programas de inversión de acuerdo con las metodologías que establezca el Departamento Nacional de Planeación.</w:t>
      </w:r>
    </w:p>
    <w:p w:rsidR="008902C4" w:rsidRPr="001524FA" w:rsidRDefault="008902C4" w:rsidP="008902C4">
      <w:pPr>
        <w:pStyle w:val="Prrafodelista"/>
        <w:spacing w:line="240" w:lineRule="auto"/>
        <w:jc w:val="both"/>
        <w:rPr>
          <w:rFonts w:ascii="Arial" w:hAnsi="Arial" w:cs="Arial"/>
        </w:rPr>
      </w:pPr>
    </w:p>
    <w:p w:rsidR="008902C4" w:rsidRPr="001524FA" w:rsidRDefault="008902C4" w:rsidP="008902C4">
      <w:pPr>
        <w:pStyle w:val="Prrafodelista"/>
        <w:spacing w:line="240" w:lineRule="auto"/>
        <w:jc w:val="both"/>
        <w:rPr>
          <w:rFonts w:ascii="Arial" w:hAnsi="Arial" w:cs="Arial"/>
        </w:rPr>
      </w:pPr>
      <w:r w:rsidRPr="001524FA">
        <w:rPr>
          <w:rFonts w:ascii="Arial" w:hAnsi="Arial" w:cs="Arial"/>
        </w:rPr>
        <w:t>La Nación promoverá y apoyará a las entidades territoriales para que adopten las líneas programáticas indicativas para la inversión.</w:t>
      </w:r>
    </w:p>
    <w:p w:rsidR="008902C4" w:rsidRPr="001524FA" w:rsidRDefault="008902C4" w:rsidP="008902C4">
      <w:pPr>
        <w:pStyle w:val="Prrafodelista"/>
        <w:spacing w:line="240" w:lineRule="auto"/>
        <w:jc w:val="both"/>
        <w:rPr>
          <w:rFonts w:ascii="Arial" w:hAnsi="Arial" w:cs="Arial"/>
        </w:rPr>
      </w:pPr>
    </w:p>
    <w:p w:rsidR="008902C4" w:rsidRPr="001524FA" w:rsidRDefault="008902C4" w:rsidP="008902C4">
      <w:pPr>
        <w:pStyle w:val="Prrafodelista"/>
        <w:spacing w:line="240" w:lineRule="auto"/>
        <w:jc w:val="both"/>
        <w:rPr>
          <w:rFonts w:ascii="Arial" w:hAnsi="Arial" w:cs="Arial"/>
        </w:rPr>
      </w:pPr>
      <w:r w:rsidRPr="001524FA">
        <w:rPr>
          <w:rFonts w:ascii="Arial" w:hAnsi="Arial" w:cs="Arial"/>
          <w:b/>
        </w:rPr>
        <w:t>Parágrafo.</w:t>
      </w:r>
      <w:r w:rsidRPr="001524FA">
        <w:rPr>
          <w:rFonts w:ascii="Arial" w:hAnsi="Arial" w:cs="Arial"/>
        </w:rPr>
        <w:t xml:space="preserve"> Con el propósito de articular y consolidar las diferentes fuentes de financiación de la inversión pública, las entidades territoriales, a más tardar el 1° de enero de 2017, deberán registrar la información de la inversión conforme a los lineamientos que determine el Departamento Nacional de Planeación.</w:t>
      </w:r>
      <w:r w:rsidR="00483E27" w:rsidRPr="001524FA">
        <w:rPr>
          <w:rFonts w:ascii="Arial" w:hAnsi="Arial" w:cs="Arial"/>
        </w:rPr>
        <w:t>”</w:t>
      </w:r>
    </w:p>
    <w:p w:rsidR="008717F1" w:rsidRPr="001524FA" w:rsidRDefault="008717F1" w:rsidP="008902C4">
      <w:pPr>
        <w:pStyle w:val="Prrafodelista"/>
        <w:spacing w:line="240" w:lineRule="auto"/>
        <w:rPr>
          <w:rFonts w:ascii="Arial" w:hAnsi="Arial" w:cs="Arial"/>
        </w:rPr>
      </w:pPr>
    </w:p>
    <w:p w:rsidR="00FA6965" w:rsidRDefault="00483E27" w:rsidP="00DC2706">
      <w:pPr>
        <w:pStyle w:val="Prrafodelista"/>
        <w:numPr>
          <w:ilvl w:val="0"/>
          <w:numId w:val="1"/>
        </w:numPr>
        <w:spacing w:after="0" w:line="240" w:lineRule="auto"/>
        <w:jc w:val="both"/>
        <w:rPr>
          <w:rFonts w:ascii="Arial" w:hAnsi="Arial" w:cs="Arial"/>
        </w:rPr>
      </w:pPr>
      <w:r w:rsidRPr="001524FA">
        <w:rPr>
          <w:rFonts w:ascii="Arial" w:hAnsi="Arial" w:cs="Arial"/>
        </w:rPr>
        <w:t>Que en virtud de lo anterior el Departamento Nacional de Planeación expidió, l</w:t>
      </w:r>
      <w:r w:rsidR="00FA6965" w:rsidRPr="001524FA">
        <w:rPr>
          <w:rFonts w:ascii="Arial" w:hAnsi="Arial" w:cs="Arial"/>
        </w:rPr>
        <w:t xml:space="preserve">a </w:t>
      </w:r>
      <w:r w:rsidR="002F7AAE" w:rsidRPr="001524FA">
        <w:rPr>
          <w:rFonts w:ascii="Arial" w:hAnsi="Arial" w:cs="Arial"/>
        </w:rPr>
        <w:t>Resolución 4788 de</w:t>
      </w:r>
      <w:r w:rsidRPr="001524FA">
        <w:rPr>
          <w:rFonts w:ascii="Arial" w:hAnsi="Arial" w:cs="Arial"/>
        </w:rPr>
        <w:t xml:space="preserve"> </w:t>
      </w:r>
      <w:r w:rsidR="002F7AAE" w:rsidRPr="001524FA">
        <w:rPr>
          <w:rFonts w:ascii="Arial" w:hAnsi="Arial" w:cs="Arial"/>
        </w:rPr>
        <w:t>2016</w:t>
      </w:r>
      <w:r w:rsidR="00FA6965" w:rsidRPr="001524FA">
        <w:rPr>
          <w:rFonts w:ascii="Arial" w:hAnsi="Arial" w:cs="Arial"/>
        </w:rPr>
        <w:t>,</w:t>
      </w:r>
      <w:r w:rsidRPr="001524FA">
        <w:rPr>
          <w:rFonts w:ascii="Arial" w:hAnsi="Arial" w:cs="Arial"/>
        </w:rPr>
        <w:t xml:space="preserve"> </w:t>
      </w:r>
      <w:r w:rsidR="00EF4107" w:rsidRPr="001524FA">
        <w:rPr>
          <w:rFonts w:ascii="Arial" w:hAnsi="Arial" w:cs="Arial"/>
        </w:rPr>
        <w:t>“Por la cual se dictan lineamientos para el registro de la información de inversión pública de las entidades territoriales”</w:t>
      </w:r>
      <w:r w:rsidR="001E5562" w:rsidRPr="001524FA">
        <w:rPr>
          <w:rFonts w:ascii="Arial" w:hAnsi="Arial" w:cs="Arial"/>
        </w:rPr>
        <w:t xml:space="preserve">, </w:t>
      </w:r>
      <w:r w:rsidR="004119FC" w:rsidRPr="001524FA">
        <w:rPr>
          <w:rFonts w:ascii="Arial" w:hAnsi="Arial" w:cs="Arial"/>
        </w:rPr>
        <w:t>la cual</w:t>
      </w:r>
      <w:r w:rsidR="001E5562" w:rsidRPr="001524FA">
        <w:rPr>
          <w:rFonts w:ascii="Arial" w:hAnsi="Arial" w:cs="Arial"/>
        </w:rPr>
        <w:t xml:space="preserve"> dispone el </w:t>
      </w:r>
      <w:r w:rsidR="00FA6965" w:rsidRPr="001524FA">
        <w:rPr>
          <w:rFonts w:ascii="Arial" w:hAnsi="Arial" w:cs="Arial"/>
        </w:rPr>
        <w:t>Sistema Unificado de Inversiones y Finanzas Públicas (SUIFP)</w:t>
      </w:r>
      <w:r w:rsidR="001E5562" w:rsidRPr="001524FA">
        <w:rPr>
          <w:rFonts w:ascii="Arial" w:hAnsi="Arial" w:cs="Arial"/>
        </w:rPr>
        <w:t>,</w:t>
      </w:r>
      <w:r w:rsidR="00FA6965" w:rsidRPr="001524FA">
        <w:rPr>
          <w:rFonts w:ascii="Arial" w:hAnsi="Arial" w:cs="Arial"/>
        </w:rPr>
        <w:t xml:space="preserve"> como la herramienta para el registro de la información de la inversión pública</w:t>
      </w:r>
      <w:r w:rsidR="001E5562" w:rsidRPr="001524FA">
        <w:rPr>
          <w:rFonts w:ascii="Arial" w:hAnsi="Arial" w:cs="Arial"/>
        </w:rPr>
        <w:t xml:space="preserve"> de las entidades territoriales, en el cual las Secretarías de Planeación de las entidades territoriales o quienes hagan sus veces, deberán realizar el registro de</w:t>
      </w:r>
      <w:r w:rsidR="00EF4107" w:rsidRPr="001524FA">
        <w:rPr>
          <w:rFonts w:ascii="Arial" w:hAnsi="Arial" w:cs="Arial"/>
        </w:rPr>
        <w:t xml:space="preserve"> todos</w:t>
      </w:r>
      <w:r w:rsidR="001E5562" w:rsidRPr="001524FA">
        <w:rPr>
          <w:rFonts w:ascii="Arial" w:hAnsi="Arial" w:cs="Arial"/>
        </w:rPr>
        <w:t xml:space="preserve"> los pro</w:t>
      </w:r>
      <w:r w:rsidR="00EF4107" w:rsidRPr="001524FA">
        <w:rPr>
          <w:rFonts w:ascii="Arial" w:hAnsi="Arial" w:cs="Arial"/>
        </w:rPr>
        <w:t xml:space="preserve">yectos de inversión pública, incluidos los que se encuentren en ejecución independientemente de la fuente de financiación. </w:t>
      </w:r>
    </w:p>
    <w:p w:rsidR="001524FA" w:rsidRPr="001524FA" w:rsidRDefault="001524FA" w:rsidP="001524FA">
      <w:pPr>
        <w:jc w:val="both"/>
        <w:rPr>
          <w:rFonts w:ascii="Arial" w:hAnsi="Arial" w:cs="Arial"/>
        </w:rPr>
      </w:pPr>
    </w:p>
    <w:p w:rsidR="00FA6965" w:rsidRPr="001524FA" w:rsidRDefault="00FA6965" w:rsidP="008902C4">
      <w:pPr>
        <w:pStyle w:val="Prrafodelista"/>
        <w:spacing w:after="0" w:line="240" w:lineRule="auto"/>
        <w:rPr>
          <w:rFonts w:ascii="Arial" w:hAnsi="Arial" w:cs="Arial"/>
        </w:rPr>
      </w:pPr>
    </w:p>
    <w:p w:rsidR="007B6562" w:rsidRPr="001524FA" w:rsidRDefault="007B6562" w:rsidP="00DC2706">
      <w:pPr>
        <w:numPr>
          <w:ilvl w:val="0"/>
          <w:numId w:val="1"/>
        </w:numPr>
        <w:jc w:val="both"/>
        <w:rPr>
          <w:rFonts w:ascii="Arial" w:hAnsi="Arial" w:cs="Arial"/>
          <w:sz w:val="22"/>
          <w:szCs w:val="22"/>
        </w:rPr>
      </w:pPr>
      <w:r w:rsidRPr="001524FA">
        <w:rPr>
          <w:rFonts w:ascii="Arial" w:hAnsi="Arial" w:cs="Arial"/>
          <w:sz w:val="22"/>
          <w:szCs w:val="22"/>
        </w:rPr>
        <w:t xml:space="preserve">Que mediante el Decreto/ </w:t>
      </w:r>
      <w:r w:rsidR="000B7EB5" w:rsidRPr="001524FA">
        <w:rPr>
          <w:rFonts w:ascii="Arial" w:hAnsi="Arial" w:cs="Arial"/>
          <w:sz w:val="22"/>
          <w:szCs w:val="22"/>
        </w:rPr>
        <w:t>R</w:t>
      </w:r>
      <w:r w:rsidRPr="001524FA">
        <w:rPr>
          <w:rFonts w:ascii="Arial" w:hAnsi="Arial" w:cs="Arial"/>
          <w:sz w:val="22"/>
          <w:szCs w:val="22"/>
        </w:rPr>
        <w:t>esolución No. ___ del ___ de _____ de</w:t>
      </w:r>
      <w:r w:rsidR="003924BA">
        <w:rPr>
          <w:rFonts w:ascii="Arial" w:hAnsi="Arial" w:cs="Arial"/>
          <w:sz w:val="22"/>
          <w:szCs w:val="22"/>
        </w:rPr>
        <w:t>l 2018</w:t>
      </w:r>
      <w:r w:rsidRPr="001524FA">
        <w:rPr>
          <w:rFonts w:ascii="Arial" w:hAnsi="Arial" w:cs="Arial"/>
          <w:sz w:val="22"/>
          <w:szCs w:val="22"/>
        </w:rPr>
        <w:t xml:space="preserve"> se adoptó el Manual de Procedimientos del Banco de Programas y Proyect</w:t>
      </w:r>
      <w:r w:rsidR="002E0094" w:rsidRPr="001524FA">
        <w:rPr>
          <w:rFonts w:ascii="Arial" w:hAnsi="Arial" w:cs="Arial"/>
          <w:sz w:val="22"/>
          <w:szCs w:val="22"/>
        </w:rPr>
        <w:t>os del Municipio</w:t>
      </w:r>
      <w:r w:rsidRPr="001524FA">
        <w:rPr>
          <w:rFonts w:ascii="Arial" w:hAnsi="Arial" w:cs="Arial"/>
          <w:sz w:val="22"/>
          <w:szCs w:val="22"/>
        </w:rPr>
        <w:t xml:space="preserve"> ______ ______ y debido a</w:t>
      </w:r>
      <w:r w:rsidR="000B7EB5" w:rsidRPr="001524FA">
        <w:rPr>
          <w:rFonts w:ascii="Arial" w:hAnsi="Arial" w:cs="Arial"/>
          <w:sz w:val="22"/>
          <w:szCs w:val="22"/>
        </w:rPr>
        <w:t xml:space="preserve"> los lineamientos impartidos por el Departamento </w:t>
      </w:r>
      <w:r w:rsidR="00DE6905">
        <w:rPr>
          <w:rFonts w:ascii="Arial" w:hAnsi="Arial" w:cs="Arial"/>
          <w:sz w:val="22"/>
          <w:szCs w:val="22"/>
        </w:rPr>
        <w:t>Nacional de Planeació</w:t>
      </w:r>
      <w:r w:rsidR="000B7EB5" w:rsidRPr="001524FA">
        <w:rPr>
          <w:rFonts w:ascii="Arial" w:hAnsi="Arial" w:cs="Arial"/>
          <w:sz w:val="22"/>
          <w:szCs w:val="22"/>
        </w:rPr>
        <w:t xml:space="preserve">n, se considera necesario y pertinente realizar la </w:t>
      </w:r>
      <w:r w:rsidR="000B7EB5" w:rsidRPr="001524FA">
        <w:rPr>
          <w:rFonts w:ascii="Arial" w:hAnsi="Arial" w:cs="Arial"/>
          <w:sz w:val="22"/>
          <w:szCs w:val="22"/>
        </w:rPr>
        <w:lastRenderedPageBreak/>
        <w:t>modernización o ajuste de los procesos y procedimientos que orientan la Gestión del</w:t>
      </w:r>
      <w:r w:rsidR="00704B4E" w:rsidRPr="001524FA">
        <w:rPr>
          <w:rFonts w:ascii="Arial" w:hAnsi="Arial" w:cs="Arial"/>
          <w:sz w:val="22"/>
          <w:szCs w:val="22"/>
        </w:rPr>
        <w:t xml:space="preserve"> Banco de Programas y Proyectos.</w:t>
      </w:r>
      <w:r w:rsidRPr="001524FA">
        <w:rPr>
          <w:rFonts w:ascii="Arial" w:hAnsi="Arial" w:cs="Arial"/>
          <w:sz w:val="22"/>
          <w:szCs w:val="22"/>
        </w:rPr>
        <w:t xml:space="preserve"> </w:t>
      </w:r>
    </w:p>
    <w:p w:rsidR="007B6562" w:rsidRPr="001524FA" w:rsidRDefault="007B6562" w:rsidP="008902C4">
      <w:pPr>
        <w:ind w:left="720"/>
        <w:jc w:val="both"/>
        <w:rPr>
          <w:rFonts w:ascii="Arial" w:hAnsi="Arial" w:cs="Arial"/>
          <w:sz w:val="22"/>
          <w:szCs w:val="22"/>
        </w:rPr>
      </w:pPr>
    </w:p>
    <w:p w:rsidR="007B6562" w:rsidRPr="001524FA" w:rsidRDefault="007B6562" w:rsidP="00DC2706">
      <w:pPr>
        <w:numPr>
          <w:ilvl w:val="0"/>
          <w:numId w:val="1"/>
        </w:numPr>
        <w:jc w:val="both"/>
        <w:rPr>
          <w:rFonts w:ascii="Arial" w:hAnsi="Arial" w:cs="Arial"/>
          <w:sz w:val="22"/>
          <w:szCs w:val="22"/>
        </w:rPr>
      </w:pPr>
      <w:r w:rsidRPr="001524FA">
        <w:rPr>
          <w:rFonts w:ascii="Arial" w:hAnsi="Arial" w:cs="Arial"/>
          <w:sz w:val="22"/>
          <w:szCs w:val="22"/>
        </w:rPr>
        <w:t>Que por lo expresado,</w:t>
      </w:r>
    </w:p>
    <w:p w:rsidR="007D27E9" w:rsidRPr="001524FA" w:rsidRDefault="007D27E9" w:rsidP="008902C4">
      <w:pPr>
        <w:jc w:val="both"/>
        <w:rPr>
          <w:rFonts w:ascii="Arial" w:hAnsi="Arial" w:cs="Arial"/>
          <w:b/>
          <w:sz w:val="22"/>
          <w:szCs w:val="22"/>
        </w:rPr>
      </w:pPr>
    </w:p>
    <w:p w:rsidR="003F688F" w:rsidRPr="001524FA" w:rsidRDefault="003F688F" w:rsidP="008902C4">
      <w:pPr>
        <w:jc w:val="both"/>
        <w:rPr>
          <w:rFonts w:ascii="Arial" w:hAnsi="Arial" w:cs="Arial"/>
          <w:b/>
          <w:sz w:val="22"/>
          <w:szCs w:val="22"/>
        </w:rPr>
      </w:pPr>
    </w:p>
    <w:p w:rsidR="007D27E9" w:rsidRPr="001524FA" w:rsidRDefault="007D27E9" w:rsidP="008902C4">
      <w:pPr>
        <w:jc w:val="center"/>
        <w:rPr>
          <w:rFonts w:ascii="Arial" w:hAnsi="Arial" w:cs="Arial"/>
          <w:b/>
          <w:sz w:val="22"/>
          <w:szCs w:val="22"/>
        </w:rPr>
      </w:pPr>
      <w:r w:rsidRPr="001524FA">
        <w:rPr>
          <w:rFonts w:ascii="Arial" w:hAnsi="Arial" w:cs="Arial"/>
          <w:b/>
          <w:sz w:val="22"/>
          <w:szCs w:val="22"/>
        </w:rPr>
        <w:t>DECRETA</w:t>
      </w:r>
      <w:r w:rsidR="006554E8" w:rsidRPr="001524FA">
        <w:rPr>
          <w:rFonts w:ascii="Arial" w:hAnsi="Arial" w:cs="Arial"/>
          <w:b/>
          <w:sz w:val="22"/>
          <w:szCs w:val="22"/>
        </w:rPr>
        <w:t>/ RESUELVE</w:t>
      </w:r>
      <w:r w:rsidRPr="001524FA">
        <w:rPr>
          <w:rFonts w:ascii="Arial" w:hAnsi="Arial" w:cs="Arial"/>
          <w:b/>
          <w:sz w:val="22"/>
          <w:szCs w:val="22"/>
        </w:rPr>
        <w:t>:</w:t>
      </w:r>
    </w:p>
    <w:p w:rsidR="007D27E9" w:rsidRPr="001524FA" w:rsidRDefault="007D27E9" w:rsidP="008902C4">
      <w:pPr>
        <w:jc w:val="both"/>
        <w:rPr>
          <w:rFonts w:ascii="Arial" w:hAnsi="Arial" w:cs="Arial"/>
          <w:b/>
          <w:sz w:val="22"/>
          <w:szCs w:val="22"/>
        </w:rPr>
      </w:pPr>
    </w:p>
    <w:p w:rsidR="003F688F" w:rsidRPr="001524FA" w:rsidRDefault="00CB551D" w:rsidP="008902C4">
      <w:pPr>
        <w:jc w:val="both"/>
        <w:rPr>
          <w:rFonts w:ascii="Arial" w:hAnsi="Arial" w:cs="Arial"/>
          <w:color w:val="000000" w:themeColor="text1"/>
          <w:sz w:val="22"/>
          <w:szCs w:val="22"/>
        </w:rPr>
      </w:pPr>
      <w:r w:rsidRPr="001524FA">
        <w:rPr>
          <w:rFonts w:ascii="Arial" w:hAnsi="Arial" w:cs="Arial"/>
          <w:b/>
          <w:color w:val="000000"/>
          <w:sz w:val="22"/>
          <w:szCs w:val="22"/>
          <w:lang w:val="es-MX"/>
        </w:rPr>
        <w:t xml:space="preserve">ARTÍCULO 1°. </w:t>
      </w:r>
      <w:r w:rsidR="002E0094" w:rsidRPr="001524FA">
        <w:rPr>
          <w:rFonts w:ascii="Arial" w:hAnsi="Arial" w:cs="Arial"/>
          <w:color w:val="000000" w:themeColor="text1"/>
          <w:sz w:val="22"/>
          <w:szCs w:val="22"/>
          <w:lang w:val="es-MX"/>
        </w:rPr>
        <w:t>A</w:t>
      </w:r>
      <w:r w:rsidRPr="001524FA">
        <w:rPr>
          <w:rFonts w:ascii="Arial" w:hAnsi="Arial" w:cs="Arial"/>
          <w:color w:val="000000" w:themeColor="text1"/>
          <w:sz w:val="22"/>
          <w:szCs w:val="22"/>
          <w:lang w:val="es-MX"/>
        </w:rPr>
        <w:t>ctualizar el Banco de Programas y Proyectos de Inversión Territorial.</w:t>
      </w:r>
    </w:p>
    <w:p w:rsidR="00CB551D" w:rsidRPr="001524FA" w:rsidRDefault="00CB551D" w:rsidP="008902C4">
      <w:pPr>
        <w:jc w:val="both"/>
        <w:rPr>
          <w:rFonts w:ascii="Arial" w:hAnsi="Arial" w:cs="Arial"/>
          <w:b/>
          <w:sz w:val="22"/>
          <w:szCs w:val="22"/>
        </w:rPr>
      </w:pPr>
    </w:p>
    <w:p w:rsidR="007D27E9" w:rsidRPr="001524FA" w:rsidRDefault="0053378C" w:rsidP="008902C4">
      <w:pPr>
        <w:jc w:val="both"/>
        <w:rPr>
          <w:rFonts w:ascii="Arial" w:hAnsi="Arial" w:cs="Arial"/>
          <w:bCs/>
          <w:color w:val="000000"/>
          <w:sz w:val="22"/>
          <w:szCs w:val="22"/>
          <w:lang w:val="es-MX"/>
        </w:rPr>
      </w:pPr>
      <w:r w:rsidRPr="001524FA">
        <w:rPr>
          <w:rFonts w:ascii="Arial" w:hAnsi="Arial" w:cs="Arial"/>
          <w:b/>
          <w:color w:val="000000"/>
          <w:sz w:val="22"/>
          <w:szCs w:val="22"/>
          <w:lang w:val="es-MX"/>
        </w:rPr>
        <w:t xml:space="preserve">ARTÍCULO </w:t>
      </w:r>
      <w:r w:rsidR="00CB551D" w:rsidRPr="001524FA">
        <w:rPr>
          <w:rFonts w:ascii="Arial" w:hAnsi="Arial" w:cs="Arial"/>
          <w:b/>
          <w:color w:val="000000"/>
          <w:sz w:val="22"/>
          <w:szCs w:val="22"/>
          <w:lang w:val="es-MX"/>
        </w:rPr>
        <w:t>2</w:t>
      </w:r>
      <w:r w:rsidRPr="001524FA">
        <w:rPr>
          <w:rFonts w:ascii="Arial" w:hAnsi="Arial" w:cs="Arial"/>
          <w:b/>
          <w:color w:val="000000"/>
          <w:sz w:val="22"/>
          <w:szCs w:val="22"/>
          <w:lang w:val="es-MX"/>
        </w:rPr>
        <w:t xml:space="preserve">°. </w:t>
      </w:r>
      <w:r w:rsidR="000B7EB5" w:rsidRPr="001524FA">
        <w:rPr>
          <w:rFonts w:ascii="Arial" w:hAnsi="Arial" w:cs="Arial"/>
          <w:bCs/>
          <w:color w:val="000000"/>
          <w:sz w:val="22"/>
          <w:szCs w:val="22"/>
          <w:lang w:val="es-MX"/>
        </w:rPr>
        <w:t>Adaptar</w:t>
      </w:r>
      <w:r w:rsidR="002E0094" w:rsidRPr="001524FA">
        <w:rPr>
          <w:rFonts w:ascii="Arial" w:hAnsi="Arial" w:cs="Arial"/>
          <w:bCs/>
          <w:color w:val="000000"/>
          <w:sz w:val="22"/>
          <w:szCs w:val="22"/>
          <w:lang w:val="es-MX"/>
        </w:rPr>
        <w:t xml:space="preserve"> </w:t>
      </w:r>
      <w:r w:rsidR="000B7EB5" w:rsidRPr="001524FA">
        <w:rPr>
          <w:rFonts w:ascii="Arial" w:hAnsi="Arial" w:cs="Arial"/>
          <w:bCs/>
          <w:color w:val="000000"/>
          <w:sz w:val="22"/>
          <w:szCs w:val="22"/>
          <w:lang w:val="es-MX"/>
        </w:rPr>
        <w:t>el Manual del Banco de Programas y Proye</w:t>
      </w:r>
      <w:r w:rsidR="002E0094" w:rsidRPr="001524FA">
        <w:rPr>
          <w:rFonts w:ascii="Arial" w:hAnsi="Arial" w:cs="Arial"/>
          <w:bCs/>
          <w:color w:val="000000"/>
          <w:sz w:val="22"/>
          <w:szCs w:val="22"/>
          <w:lang w:val="es-MX"/>
        </w:rPr>
        <w:t xml:space="preserve">ctos del municipio </w:t>
      </w:r>
      <w:r w:rsidR="000B7EB5" w:rsidRPr="001524FA">
        <w:rPr>
          <w:rFonts w:ascii="Arial" w:hAnsi="Arial" w:cs="Arial"/>
          <w:bCs/>
          <w:color w:val="000000"/>
          <w:sz w:val="22"/>
          <w:szCs w:val="22"/>
          <w:lang w:val="es-MX"/>
        </w:rPr>
        <w:t xml:space="preserve">de_________, a los lineamientos, procesos y procedimientos establecidos por el Departamento Nacional de </w:t>
      </w:r>
      <w:r w:rsidR="00DE6905" w:rsidRPr="001524FA">
        <w:rPr>
          <w:rFonts w:ascii="Arial" w:hAnsi="Arial" w:cs="Arial"/>
          <w:bCs/>
          <w:color w:val="000000"/>
          <w:sz w:val="22"/>
          <w:szCs w:val="22"/>
          <w:lang w:val="es-MX"/>
        </w:rPr>
        <w:t>Planeación</w:t>
      </w:r>
      <w:r w:rsidR="000B7EB5" w:rsidRPr="001524FA">
        <w:rPr>
          <w:rFonts w:ascii="Arial" w:hAnsi="Arial" w:cs="Arial"/>
          <w:bCs/>
          <w:color w:val="000000"/>
          <w:sz w:val="22"/>
          <w:szCs w:val="22"/>
          <w:lang w:val="es-MX"/>
        </w:rPr>
        <w:t xml:space="preserve"> para la puesta en marcha y gestión de los Bancos de Programas y Proyectos Territoriales, “</w:t>
      </w:r>
      <w:r w:rsidR="00016590" w:rsidRPr="001524FA">
        <w:rPr>
          <w:rFonts w:ascii="Arial" w:hAnsi="Arial" w:cs="Arial"/>
          <w:bCs/>
          <w:color w:val="000000"/>
          <w:sz w:val="22"/>
          <w:szCs w:val="22"/>
          <w:lang w:val="es-MX"/>
        </w:rPr>
        <w:t>Cartilla Orientadora de Gestión de los Bancos de Programas y Proyectos Territoriales</w:t>
      </w:r>
      <w:r w:rsidR="000B7EB5" w:rsidRPr="001524FA">
        <w:rPr>
          <w:rFonts w:ascii="Arial" w:hAnsi="Arial" w:cs="Arial"/>
          <w:bCs/>
          <w:color w:val="000000"/>
          <w:sz w:val="22"/>
          <w:szCs w:val="22"/>
          <w:lang w:val="es-MX"/>
        </w:rPr>
        <w:t>”</w:t>
      </w:r>
      <w:r w:rsidR="00460B3D" w:rsidRPr="001524FA">
        <w:rPr>
          <w:rFonts w:ascii="Arial" w:hAnsi="Arial" w:cs="Arial"/>
          <w:bCs/>
          <w:color w:val="000000"/>
          <w:sz w:val="22"/>
          <w:szCs w:val="22"/>
          <w:lang w:val="es-MX"/>
        </w:rPr>
        <w:t>.</w:t>
      </w:r>
    </w:p>
    <w:p w:rsidR="00460B3D" w:rsidRPr="001524FA" w:rsidRDefault="00460B3D" w:rsidP="008902C4">
      <w:pPr>
        <w:jc w:val="both"/>
        <w:rPr>
          <w:rFonts w:ascii="Arial" w:hAnsi="Arial" w:cs="Arial"/>
          <w:bCs/>
          <w:color w:val="000000"/>
          <w:sz w:val="22"/>
          <w:szCs w:val="22"/>
          <w:lang w:val="es-MX"/>
        </w:rPr>
      </w:pPr>
    </w:p>
    <w:p w:rsidR="007D27E9" w:rsidRPr="001524FA" w:rsidRDefault="0053378C" w:rsidP="008902C4">
      <w:pPr>
        <w:jc w:val="both"/>
        <w:rPr>
          <w:rFonts w:ascii="Arial" w:hAnsi="Arial" w:cs="Arial"/>
          <w:b/>
          <w:bCs/>
          <w:color w:val="000000"/>
          <w:sz w:val="22"/>
          <w:szCs w:val="22"/>
          <w:lang w:val="es-CO"/>
        </w:rPr>
      </w:pPr>
      <w:r w:rsidRPr="001524FA">
        <w:rPr>
          <w:rFonts w:ascii="Arial" w:hAnsi="Arial" w:cs="Arial"/>
          <w:b/>
          <w:color w:val="000000"/>
          <w:sz w:val="22"/>
          <w:szCs w:val="22"/>
          <w:lang w:val="es-MX"/>
        </w:rPr>
        <w:t xml:space="preserve">ARTICULO </w:t>
      </w:r>
      <w:r w:rsidR="00CB551D" w:rsidRPr="001524FA">
        <w:rPr>
          <w:rFonts w:ascii="Arial" w:hAnsi="Arial" w:cs="Arial"/>
          <w:b/>
          <w:color w:val="000000"/>
          <w:sz w:val="22"/>
          <w:szCs w:val="22"/>
          <w:lang w:val="es-MX"/>
        </w:rPr>
        <w:t>3</w:t>
      </w:r>
      <w:r w:rsidRPr="001524FA">
        <w:rPr>
          <w:rFonts w:ascii="Arial" w:hAnsi="Arial" w:cs="Arial"/>
          <w:b/>
          <w:color w:val="000000"/>
          <w:sz w:val="22"/>
          <w:szCs w:val="22"/>
          <w:lang w:val="es-MX"/>
        </w:rPr>
        <w:t xml:space="preserve">°. </w:t>
      </w:r>
      <w:r w:rsidR="00016590" w:rsidRPr="001524FA">
        <w:rPr>
          <w:rFonts w:ascii="Arial" w:hAnsi="Arial" w:cs="Arial"/>
          <w:iCs/>
          <w:color w:val="000000"/>
          <w:sz w:val="22"/>
          <w:szCs w:val="22"/>
          <w:lang w:val="es-MX"/>
        </w:rPr>
        <w:t>Adoptar</w:t>
      </w:r>
      <w:r w:rsidR="006554E8" w:rsidRPr="001524FA">
        <w:rPr>
          <w:rFonts w:ascii="Arial" w:hAnsi="Arial" w:cs="Arial"/>
          <w:iCs/>
          <w:color w:val="000000"/>
          <w:sz w:val="22"/>
          <w:szCs w:val="22"/>
          <w:lang w:val="es-MX"/>
        </w:rPr>
        <w:t xml:space="preserve"> como parte integral del Manual </w:t>
      </w:r>
      <w:r w:rsidR="006554E8" w:rsidRPr="001524FA">
        <w:rPr>
          <w:rFonts w:ascii="Arial" w:hAnsi="Arial" w:cs="Arial"/>
          <w:bCs/>
          <w:color w:val="000000"/>
          <w:sz w:val="22"/>
          <w:szCs w:val="22"/>
          <w:lang w:val="es-MX"/>
        </w:rPr>
        <w:t>del Banco de Programas y Proyectos,</w:t>
      </w:r>
      <w:r w:rsidR="006554E8" w:rsidRPr="001524FA">
        <w:rPr>
          <w:rFonts w:ascii="Arial" w:hAnsi="Arial" w:cs="Arial"/>
          <w:iCs/>
          <w:color w:val="000000"/>
          <w:sz w:val="22"/>
          <w:szCs w:val="22"/>
          <w:lang w:val="es-MX"/>
        </w:rPr>
        <w:t xml:space="preserve"> el documento </w:t>
      </w:r>
      <w:r w:rsidR="000B7EB5" w:rsidRPr="001524FA">
        <w:rPr>
          <w:rFonts w:ascii="Arial" w:hAnsi="Arial" w:cs="Arial"/>
          <w:iCs/>
          <w:color w:val="000000"/>
          <w:sz w:val="22"/>
          <w:szCs w:val="22"/>
          <w:lang w:val="es-MX"/>
        </w:rPr>
        <w:t>“</w:t>
      </w:r>
      <w:r w:rsidR="00016590" w:rsidRPr="001524FA">
        <w:rPr>
          <w:rFonts w:ascii="Arial" w:hAnsi="Arial" w:cs="Arial"/>
          <w:iCs/>
          <w:color w:val="000000"/>
          <w:sz w:val="22"/>
          <w:szCs w:val="22"/>
          <w:lang w:val="es-MX"/>
        </w:rPr>
        <w:t>ABC de la Viabilidad - Criterios para dar viabilidad a un proyecto de inversión pública</w:t>
      </w:r>
      <w:r w:rsidR="000B7EB5" w:rsidRPr="001524FA">
        <w:rPr>
          <w:rFonts w:ascii="Arial" w:hAnsi="Arial" w:cs="Arial"/>
          <w:iCs/>
          <w:color w:val="000000"/>
          <w:sz w:val="22"/>
          <w:szCs w:val="22"/>
          <w:lang w:val="es-MX"/>
        </w:rPr>
        <w:t>”</w:t>
      </w:r>
      <w:r w:rsidR="006554E8" w:rsidRPr="001524FA">
        <w:rPr>
          <w:rFonts w:ascii="Arial" w:hAnsi="Arial" w:cs="Arial"/>
          <w:iCs/>
          <w:color w:val="000000"/>
          <w:sz w:val="22"/>
          <w:szCs w:val="22"/>
          <w:lang w:val="es-MX"/>
        </w:rPr>
        <w:t xml:space="preserve"> (anexo a esta resolución), como lineamiento rector del proceso de viabilidad de los proyectos de inversión y las listas de verificación de requisitos (anexo a esta resolución), expedidos por el Departamento Nacional de Planeación. </w:t>
      </w:r>
    </w:p>
    <w:p w:rsidR="007D27E9" w:rsidRPr="001524FA" w:rsidRDefault="007D27E9" w:rsidP="008902C4">
      <w:pPr>
        <w:jc w:val="both"/>
        <w:rPr>
          <w:rFonts w:ascii="Arial" w:hAnsi="Arial" w:cs="Arial"/>
          <w:b/>
          <w:bCs/>
          <w:color w:val="000000"/>
          <w:sz w:val="22"/>
          <w:szCs w:val="22"/>
          <w:lang w:val="es-CO"/>
        </w:rPr>
      </w:pPr>
    </w:p>
    <w:p w:rsidR="00C37BD2" w:rsidRPr="001524FA" w:rsidRDefault="00C37BD2" w:rsidP="008902C4">
      <w:pPr>
        <w:jc w:val="both"/>
        <w:rPr>
          <w:rFonts w:ascii="Arial" w:hAnsi="Arial" w:cs="Arial"/>
          <w:b/>
          <w:color w:val="000000"/>
          <w:sz w:val="22"/>
          <w:szCs w:val="22"/>
          <w:lang w:val="es-MX"/>
        </w:rPr>
      </w:pPr>
      <w:r w:rsidRPr="001524FA">
        <w:rPr>
          <w:rFonts w:ascii="Arial" w:hAnsi="Arial" w:cs="Arial"/>
          <w:b/>
          <w:color w:val="000000"/>
          <w:sz w:val="22"/>
          <w:szCs w:val="22"/>
          <w:lang w:val="es-MX"/>
        </w:rPr>
        <w:t xml:space="preserve">ARTICULO 4°. </w:t>
      </w:r>
      <w:r w:rsidRPr="001524FA">
        <w:rPr>
          <w:rFonts w:ascii="Arial" w:hAnsi="Arial" w:cs="Arial"/>
          <w:iCs/>
          <w:color w:val="000000"/>
          <w:sz w:val="22"/>
          <w:szCs w:val="22"/>
          <w:lang w:val="es-MX"/>
        </w:rPr>
        <w:t>Adoptar la Metodología General Ajustada MGA WEB, como herramienta única para el registro y presentación de proyectos de inversión.</w:t>
      </w:r>
    </w:p>
    <w:p w:rsidR="00C37BD2" w:rsidRPr="001524FA" w:rsidRDefault="00C37BD2" w:rsidP="008902C4">
      <w:pPr>
        <w:jc w:val="both"/>
        <w:rPr>
          <w:rFonts w:ascii="Arial" w:hAnsi="Arial" w:cs="Arial"/>
          <w:b/>
          <w:color w:val="000000"/>
          <w:sz w:val="22"/>
          <w:szCs w:val="22"/>
          <w:lang w:val="es-MX"/>
        </w:rPr>
      </w:pPr>
    </w:p>
    <w:p w:rsidR="00C37BD2" w:rsidRPr="001524FA" w:rsidRDefault="00016590" w:rsidP="008902C4">
      <w:pPr>
        <w:jc w:val="both"/>
        <w:rPr>
          <w:rFonts w:ascii="Arial" w:hAnsi="Arial" w:cs="Arial"/>
          <w:b/>
          <w:color w:val="000000"/>
          <w:sz w:val="22"/>
          <w:szCs w:val="22"/>
          <w:lang w:val="es-MX"/>
        </w:rPr>
      </w:pPr>
      <w:r w:rsidRPr="001524FA">
        <w:rPr>
          <w:rFonts w:ascii="Arial" w:hAnsi="Arial" w:cs="Arial"/>
          <w:b/>
          <w:color w:val="000000"/>
          <w:sz w:val="22"/>
          <w:szCs w:val="22"/>
          <w:lang w:val="es-MX"/>
        </w:rPr>
        <w:t xml:space="preserve">ARTICULO </w:t>
      </w:r>
      <w:r w:rsidR="00C37BD2" w:rsidRPr="001524FA">
        <w:rPr>
          <w:rFonts w:ascii="Arial" w:hAnsi="Arial" w:cs="Arial"/>
          <w:b/>
          <w:color w:val="000000"/>
          <w:sz w:val="22"/>
          <w:szCs w:val="22"/>
          <w:lang w:val="es-MX"/>
        </w:rPr>
        <w:t>5</w:t>
      </w:r>
      <w:r w:rsidR="0053378C" w:rsidRPr="001524FA">
        <w:rPr>
          <w:rFonts w:ascii="Arial" w:hAnsi="Arial" w:cs="Arial"/>
          <w:b/>
          <w:color w:val="000000"/>
          <w:sz w:val="22"/>
          <w:szCs w:val="22"/>
          <w:lang w:val="es-MX"/>
        </w:rPr>
        <w:t>°.</w:t>
      </w:r>
      <w:r w:rsidR="006554E8" w:rsidRPr="001524FA">
        <w:rPr>
          <w:rFonts w:ascii="Arial" w:hAnsi="Arial" w:cs="Arial"/>
          <w:b/>
          <w:color w:val="000000"/>
          <w:sz w:val="22"/>
          <w:szCs w:val="22"/>
          <w:lang w:val="es-MX"/>
        </w:rPr>
        <w:t xml:space="preserve"> </w:t>
      </w:r>
      <w:r w:rsidR="006554E8" w:rsidRPr="001524FA">
        <w:rPr>
          <w:rFonts w:ascii="Arial" w:hAnsi="Arial" w:cs="Arial"/>
          <w:iCs/>
          <w:color w:val="000000"/>
          <w:sz w:val="22"/>
          <w:szCs w:val="22"/>
          <w:lang w:val="es-MX"/>
        </w:rPr>
        <w:t xml:space="preserve">Adoptar el Banco Único de Programas y Proyectos de Inversión, </w:t>
      </w:r>
      <w:r w:rsidR="006554E8" w:rsidRPr="001524FA">
        <w:rPr>
          <w:rFonts w:ascii="Arial" w:hAnsi="Arial" w:cs="Arial"/>
          <w:sz w:val="22"/>
          <w:szCs w:val="22"/>
        </w:rPr>
        <w:t>Sistema Unificado de Inversión Pública SUIFP, como herramienta informática para soportar el ciclo de vida de los proyectos de inversión: formulación, evaluación previa, registro, programación, ejecución y seguimiento</w:t>
      </w:r>
      <w:r w:rsidR="00C37BD2" w:rsidRPr="001524FA">
        <w:rPr>
          <w:rFonts w:ascii="Arial" w:hAnsi="Arial" w:cs="Arial"/>
          <w:color w:val="000000"/>
          <w:sz w:val="22"/>
          <w:szCs w:val="22"/>
          <w:lang w:val="es-MX"/>
        </w:rPr>
        <w:t>.</w:t>
      </w:r>
    </w:p>
    <w:p w:rsidR="00C37BD2" w:rsidRPr="001524FA" w:rsidRDefault="00C37BD2" w:rsidP="008902C4">
      <w:pPr>
        <w:jc w:val="both"/>
        <w:rPr>
          <w:rFonts w:ascii="Arial" w:hAnsi="Arial" w:cs="Arial"/>
          <w:b/>
          <w:color w:val="000000"/>
          <w:sz w:val="22"/>
          <w:szCs w:val="22"/>
          <w:lang w:val="es-MX"/>
        </w:rPr>
      </w:pPr>
    </w:p>
    <w:p w:rsidR="00C37BD2" w:rsidRPr="001524FA" w:rsidRDefault="00E92F42" w:rsidP="008902C4">
      <w:pPr>
        <w:jc w:val="both"/>
        <w:rPr>
          <w:rFonts w:ascii="Arial" w:hAnsi="Arial" w:cs="Arial"/>
          <w:b/>
          <w:sz w:val="22"/>
          <w:szCs w:val="22"/>
          <w:lang w:val="es-MX"/>
        </w:rPr>
      </w:pPr>
      <w:r>
        <w:rPr>
          <w:rFonts w:ascii="Arial" w:hAnsi="Arial" w:cs="Arial"/>
          <w:b/>
          <w:sz w:val="22"/>
          <w:szCs w:val="22"/>
          <w:lang w:val="es-MX"/>
        </w:rPr>
        <w:t>Favor s</w:t>
      </w:r>
      <w:r w:rsidR="00C37BD2" w:rsidRPr="001524FA">
        <w:rPr>
          <w:rFonts w:ascii="Arial" w:hAnsi="Arial" w:cs="Arial"/>
          <w:b/>
          <w:sz w:val="22"/>
          <w:szCs w:val="22"/>
          <w:lang w:val="es-MX"/>
        </w:rPr>
        <w:t>eleccione una sola opción</w:t>
      </w:r>
      <w:r>
        <w:rPr>
          <w:rFonts w:ascii="Arial" w:hAnsi="Arial" w:cs="Arial"/>
          <w:b/>
          <w:sz w:val="22"/>
          <w:szCs w:val="22"/>
          <w:lang w:val="es-MX"/>
        </w:rPr>
        <w:t>, de los siguientes parágrafos:</w:t>
      </w:r>
    </w:p>
    <w:p w:rsidR="00C37BD2" w:rsidRPr="001524FA" w:rsidRDefault="00C37BD2" w:rsidP="008902C4">
      <w:pPr>
        <w:jc w:val="both"/>
        <w:rPr>
          <w:rFonts w:ascii="Arial" w:hAnsi="Arial" w:cs="Arial"/>
          <w:b/>
          <w:color w:val="000000"/>
          <w:sz w:val="22"/>
          <w:szCs w:val="22"/>
          <w:lang w:val="es-MX"/>
        </w:rPr>
      </w:pPr>
    </w:p>
    <w:p w:rsidR="00CB551D" w:rsidRPr="001524FA" w:rsidRDefault="00C37BD2" w:rsidP="008902C4">
      <w:pPr>
        <w:jc w:val="both"/>
        <w:rPr>
          <w:rFonts w:ascii="Arial" w:hAnsi="Arial" w:cs="Arial"/>
          <w:color w:val="000000"/>
          <w:sz w:val="22"/>
          <w:szCs w:val="22"/>
          <w:lang w:val="es-MX"/>
        </w:rPr>
      </w:pPr>
      <w:r w:rsidRPr="001524FA">
        <w:rPr>
          <w:rFonts w:ascii="Arial" w:hAnsi="Arial" w:cs="Arial"/>
          <w:b/>
          <w:color w:val="000000"/>
          <w:sz w:val="22"/>
          <w:szCs w:val="22"/>
          <w:lang w:val="es-MX"/>
        </w:rPr>
        <w:t xml:space="preserve">Parágrafo: </w:t>
      </w:r>
      <w:r w:rsidRPr="001524FA">
        <w:rPr>
          <w:rFonts w:ascii="Arial" w:hAnsi="Arial" w:cs="Arial"/>
          <w:color w:val="000000"/>
          <w:sz w:val="22"/>
          <w:szCs w:val="22"/>
          <w:lang w:val="es-MX"/>
        </w:rPr>
        <w:t xml:space="preserve">lo anterior sin perjuicio de continuar utilizando las herramientas informáticas de gestión de los proyectos de inversión vigentes en el Banco de Programas y Proyectos Territorial. </w:t>
      </w:r>
    </w:p>
    <w:p w:rsidR="00C37BD2" w:rsidRPr="001524FA" w:rsidRDefault="00C37BD2" w:rsidP="008902C4">
      <w:pPr>
        <w:jc w:val="both"/>
        <w:rPr>
          <w:rFonts w:ascii="Arial" w:hAnsi="Arial" w:cs="Arial"/>
          <w:color w:val="000000"/>
          <w:sz w:val="22"/>
          <w:szCs w:val="22"/>
          <w:lang w:val="es-MX"/>
        </w:rPr>
      </w:pPr>
    </w:p>
    <w:p w:rsidR="00C37BD2" w:rsidRPr="001524FA" w:rsidRDefault="00C37BD2" w:rsidP="008902C4">
      <w:pPr>
        <w:jc w:val="both"/>
        <w:rPr>
          <w:rFonts w:ascii="Arial" w:hAnsi="Arial" w:cs="Arial"/>
          <w:color w:val="000000"/>
          <w:sz w:val="22"/>
          <w:szCs w:val="22"/>
          <w:lang w:val="es-MX"/>
        </w:rPr>
      </w:pPr>
      <w:r w:rsidRPr="001524FA">
        <w:rPr>
          <w:rFonts w:ascii="Arial" w:hAnsi="Arial" w:cs="Arial"/>
          <w:color w:val="000000"/>
          <w:sz w:val="22"/>
          <w:szCs w:val="22"/>
          <w:lang w:val="es-MX"/>
        </w:rPr>
        <w:t>O</w:t>
      </w:r>
    </w:p>
    <w:p w:rsidR="00C37BD2" w:rsidRPr="001524FA" w:rsidRDefault="00C37BD2" w:rsidP="008902C4">
      <w:pPr>
        <w:jc w:val="both"/>
        <w:rPr>
          <w:rFonts w:ascii="Arial" w:hAnsi="Arial" w:cs="Arial"/>
          <w:b/>
          <w:color w:val="000000"/>
          <w:sz w:val="22"/>
          <w:szCs w:val="22"/>
          <w:lang w:val="es-MX"/>
        </w:rPr>
      </w:pPr>
    </w:p>
    <w:p w:rsidR="00C37BD2" w:rsidRDefault="00C37BD2" w:rsidP="00C37BD2">
      <w:pPr>
        <w:jc w:val="both"/>
        <w:rPr>
          <w:rFonts w:ascii="Arial" w:hAnsi="Arial" w:cs="Arial"/>
          <w:color w:val="000000"/>
          <w:sz w:val="22"/>
          <w:szCs w:val="22"/>
          <w:lang w:val="es-MX"/>
        </w:rPr>
      </w:pPr>
      <w:r w:rsidRPr="001524FA">
        <w:rPr>
          <w:rFonts w:ascii="Arial" w:hAnsi="Arial" w:cs="Arial"/>
          <w:b/>
          <w:color w:val="000000"/>
          <w:sz w:val="22"/>
          <w:szCs w:val="22"/>
          <w:lang w:val="es-MX"/>
        </w:rPr>
        <w:t xml:space="preserve">Parágrafo: </w:t>
      </w:r>
      <w:r w:rsidRPr="001524FA">
        <w:rPr>
          <w:rFonts w:ascii="Arial" w:hAnsi="Arial" w:cs="Arial"/>
          <w:color w:val="000000"/>
          <w:sz w:val="22"/>
          <w:szCs w:val="22"/>
          <w:lang w:val="es-MX"/>
        </w:rPr>
        <w:t xml:space="preserve">las herramientas informáticas de gestión de los proyectos de inversión vigentes en el Banco de Programas y Proyectos Territorial, perderán vigencia una vez se cierre el seguimiento del proyecto de inversión cuyo horizonte en el tiempo sea el más largo definido.   </w:t>
      </w:r>
    </w:p>
    <w:p w:rsidR="001524FA" w:rsidRPr="001524FA" w:rsidRDefault="001524FA" w:rsidP="00C37BD2">
      <w:pPr>
        <w:jc w:val="both"/>
        <w:rPr>
          <w:rFonts w:ascii="Arial" w:hAnsi="Arial" w:cs="Arial"/>
          <w:color w:val="000000"/>
          <w:sz w:val="22"/>
          <w:szCs w:val="22"/>
          <w:lang w:val="es-MX"/>
        </w:rPr>
      </w:pPr>
      <w:bookmarkStart w:id="0" w:name="_GoBack"/>
      <w:bookmarkEnd w:id="0"/>
    </w:p>
    <w:p w:rsidR="00016590" w:rsidRPr="001524FA" w:rsidRDefault="00016590" w:rsidP="008902C4">
      <w:pPr>
        <w:jc w:val="both"/>
        <w:rPr>
          <w:rFonts w:ascii="Arial" w:hAnsi="Arial" w:cs="Arial"/>
          <w:b/>
          <w:color w:val="000000"/>
          <w:sz w:val="22"/>
          <w:szCs w:val="22"/>
          <w:lang w:val="es-MX"/>
        </w:rPr>
      </w:pPr>
    </w:p>
    <w:p w:rsidR="00C37BD2" w:rsidRPr="001524FA" w:rsidRDefault="00C37BD2" w:rsidP="00C37BD2">
      <w:pPr>
        <w:jc w:val="both"/>
        <w:rPr>
          <w:rFonts w:ascii="Arial" w:hAnsi="Arial" w:cs="Arial"/>
          <w:color w:val="000000"/>
          <w:sz w:val="22"/>
          <w:szCs w:val="22"/>
          <w:lang w:val="es-MX"/>
        </w:rPr>
      </w:pPr>
      <w:r w:rsidRPr="001524FA">
        <w:rPr>
          <w:rFonts w:ascii="Arial" w:hAnsi="Arial" w:cs="Arial"/>
          <w:color w:val="000000"/>
          <w:sz w:val="22"/>
          <w:szCs w:val="22"/>
          <w:lang w:val="es-MX"/>
        </w:rPr>
        <w:t>O</w:t>
      </w:r>
    </w:p>
    <w:p w:rsidR="00C37BD2" w:rsidRDefault="00C37BD2" w:rsidP="00C37BD2">
      <w:pPr>
        <w:jc w:val="both"/>
        <w:rPr>
          <w:rFonts w:ascii="Arial" w:hAnsi="Arial" w:cs="Arial"/>
          <w:b/>
          <w:color w:val="000000"/>
          <w:sz w:val="22"/>
          <w:szCs w:val="22"/>
          <w:lang w:val="es-MX"/>
        </w:rPr>
      </w:pPr>
    </w:p>
    <w:p w:rsidR="001524FA" w:rsidRPr="001524FA" w:rsidRDefault="001524FA" w:rsidP="00C37BD2">
      <w:pPr>
        <w:jc w:val="both"/>
        <w:rPr>
          <w:rFonts w:ascii="Arial" w:hAnsi="Arial" w:cs="Arial"/>
          <w:b/>
          <w:color w:val="000000"/>
          <w:sz w:val="22"/>
          <w:szCs w:val="22"/>
          <w:lang w:val="es-MX"/>
        </w:rPr>
      </w:pPr>
    </w:p>
    <w:p w:rsidR="00C37BD2" w:rsidRPr="001524FA" w:rsidRDefault="00C37BD2" w:rsidP="00C37BD2">
      <w:pPr>
        <w:jc w:val="both"/>
        <w:rPr>
          <w:rFonts w:ascii="Arial" w:hAnsi="Arial" w:cs="Arial"/>
          <w:color w:val="000000"/>
          <w:sz w:val="22"/>
          <w:szCs w:val="22"/>
          <w:lang w:val="es-MX"/>
        </w:rPr>
      </w:pPr>
      <w:r w:rsidRPr="001524FA">
        <w:rPr>
          <w:rFonts w:ascii="Arial" w:hAnsi="Arial" w:cs="Arial"/>
          <w:b/>
          <w:color w:val="000000"/>
          <w:sz w:val="22"/>
          <w:szCs w:val="22"/>
          <w:lang w:val="es-MX"/>
        </w:rPr>
        <w:t xml:space="preserve">Parágrafo: </w:t>
      </w:r>
      <w:r w:rsidRPr="001524FA">
        <w:rPr>
          <w:rFonts w:ascii="Arial" w:hAnsi="Arial" w:cs="Arial"/>
          <w:color w:val="000000"/>
          <w:sz w:val="22"/>
          <w:szCs w:val="22"/>
          <w:lang w:val="es-MX"/>
        </w:rPr>
        <w:t>con la migración de todos los proyectos de inversión al Banco Único de Programas y Proyectos, se da por culminada la vigencia de</w:t>
      </w:r>
      <w:r w:rsidR="001E5562" w:rsidRPr="001524FA">
        <w:rPr>
          <w:rFonts w:ascii="Arial" w:hAnsi="Arial" w:cs="Arial"/>
          <w:color w:val="000000"/>
          <w:sz w:val="22"/>
          <w:szCs w:val="22"/>
          <w:lang w:val="es-MX"/>
        </w:rPr>
        <w:t xml:space="preserve"> </w:t>
      </w:r>
      <w:r w:rsidRPr="001524FA">
        <w:rPr>
          <w:rFonts w:ascii="Arial" w:hAnsi="Arial" w:cs="Arial"/>
          <w:color w:val="000000"/>
          <w:sz w:val="22"/>
          <w:szCs w:val="22"/>
          <w:lang w:val="es-MX"/>
        </w:rPr>
        <w:t>l</w:t>
      </w:r>
      <w:r w:rsidR="001E5562" w:rsidRPr="001524FA">
        <w:rPr>
          <w:rFonts w:ascii="Arial" w:hAnsi="Arial" w:cs="Arial"/>
          <w:color w:val="000000"/>
          <w:sz w:val="22"/>
          <w:szCs w:val="22"/>
          <w:lang w:val="es-MX"/>
        </w:rPr>
        <w:t>as herramientas informáticas que soportan el</w:t>
      </w:r>
      <w:r w:rsidRPr="001524FA">
        <w:rPr>
          <w:rFonts w:ascii="Arial" w:hAnsi="Arial" w:cs="Arial"/>
          <w:color w:val="000000"/>
          <w:sz w:val="22"/>
          <w:szCs w:val="22"/>
          <w:lang w:val="es-MX"/>
        </w:rPr>
        <w:t xml:space="preserve"> Banco de Programas y Proyectos Territorial</w:t>
      </w:r>
      <w:r w:rsidR="001E5562" w:rsidRPr="001524FA">
        <w:rPr>
          <w:rFonts w:ascii="Arial" w:hAnsi="Arial" w:cs="Arial"/>
          <w:color w:val="000000"/>
          <w:sz w:val="22"/>
          <w:szCs w:val="22"/>
          <w:lang w:val="es-MX"/>
        </w:rPr>
        <w:t xml:space="preserve">, soportando desde entonces el ciclo de vida del proyecto de inversión, únicamente en el SUIFP dispuesto por el Departamento Nacional de Planeación.  </w:t>
      </w:r>
      <w:r w:rsidRPr="001524FA">
        <w:rPr>
          <w:rFonts w:ascii="Arial" w:hAnsi="Arial" w:cs="Arial"/>
          <w:color w:val="000000"/>
          <w:sz w:val="22"/>
          <w:szCs w:val="22"/>
          <w:lang w:val="es-MX"/>
        </w:rPr>
        <w:t xml:space="preserve"> </w:t>
      </w:r>
    </w:p>
    <w:p w:rsidR="00C37BD2" w:rsidRPr="001524FA" w:rsidRDefault="00C37BD2" w:rsidP="008902C4">
      <w:pPr>
        <w:jc w:val="both"/>
        <w:rPr>
          <w:rFonts w:ascii="Arial" w:hAnsi="Arial" w:cs="Arial"/>
          <w:b/>
          <w:i/>
          <w:color w:val="000000"/>
          <w:sz w:val="22"/>
          <w:szCs w:val="22"/>
          <w:lang w:val="es-MX"/>
        </w:rPr>
      </w:pPr>
    </w:p>
    <w:p w:rsidR="00FA12EE" w:rsidRPr="001524FA" w:rsidRDefault="00FA12EE" w:rsidP="008902C4">
      <w:pPr>
        <w:jc w:val="both"/>
        <w:rPr>
          <w:rFonts w:ascii="Arial" w:hAnsi="Arial" w:cs="Arial"/>
          <w:bCs/>
          <w:color w:val="000000"/>
          <w:sz w:val="22"/>
          <w:szCs w:val="22"/>
          <w:lang w:val="es-CO"/>
        </w:rPr>
      </w:pPr>
      <w:r w:rsidRPr="001524FA">
        <w:rPr>
          <w:rFonts w:ascii="Arial" w:hAnsi="Arial" w:cs="Arial"/>
          <w:b/>
          <w:color w:val="000000"/>
          <w:sz w:val="22"/>
          <w:szCs w:val="22"/>
          <w:lang w:val="es-MX"/>
        </w:rPr>
        <w:t xml:space="preserve">ARTICULO </w:t>
      </w:r>
      <w:r w:rsidR="00C37BD2" w:rsidRPr="001524FA">
        <w:rPr>
          <w:rFonts w:ascii="Arial" w:hAnsi="Arial" w:cs="Arial"/>
          <w:b/>
          <w:color w:val="000000"/>
          <w:sz w:val="22"/>
          <w:szCs w:val="22"/>
          <w:lang w:val="es-MX"/>
        </w:rPr>
        <w:t>6</w:t>
      </w:r>
      <w:r w:rsidRPr="001524FA">
        <w:rPr>
          <w:rFonts w:ascii="Arial" w:hAnsi="Arial" w:cs="Arial"/>
          <w:b/>
          <w:color w:val="000000"/>
          <w:sz w:val="22"/>
          <w:szCs w:val="22"/>
          <w:lang w:val="es-MX"/>
        </w:rPr>
        <w:t xml:space="preserve">°. </w:t>
      </w:r>
      <w:r w:rsidRPr="001524FA">
        <w:rPr>
          <w:rFonts w:ascii="Arial" w:hAnsi="Arial" w:cs="Arial"/>
          <w:color w:val="000000"/>
          <w:sz w:val="22"/>
          <w:szCs w:val="22"/>
          <w:lang w:val="es-MX"/>
        </w:rPr>
        <w:t>Ajustar</w:t>
      </w:r>
      <w:r w:rsidRPr="001524FA">
        <w:rPr>
          <w:rFonts w:ascii="Arial" w:hAnsi="Arial" w:cs="Arial"/>
          <w:b/>
          <w:color w:val="000000"/>
          <w:sz w:val="22"/>
          <w:szCs w:val="22"/>
          <w:lang w:val="es-MX"/>
        </w:rPr>
        <w:t xml:space="preserve"> </w:t>
      </w:r>
      <w:r w:rsidRPr="001524FA">
        <w:rPr>
          <w:rFonts w:ascii="Arial" w:hAnsi="Arial" w:cs="Arial"/>
          <w:color w:val="000000"/>
          <w:sz w:val="22"/>
          <w:szCs w:val="22"/>
          <w:lang w:val="es-MX"/>
        </w:rPr>
        <w:t xml:space="preserve">los procesos y procedimientos del Banco de Programas y Proyectos, de conformidad con las actualizaciones realizadas por el Departamento Nacional de Planeación.  </w:t>
      </w:r>
    </w:p>
    <w:p w:rsidR="00016590" w:rsidRPr="001524FA" w:rsidRDefault="00016590" w:rsidP="008902C4">
      <w:pPr>
        <w:jc w:val="both"/>
        <w:rPr>
          <w:rFonts w:ascii="Arial" w:hAnsi="Arial" w:cs="Arial"/>
          <w:b/>
          <w:bCs/>
          <w:color w:val="000000"/>
          <w:sz w:val="22"/>
          <w:szCs w:val="22"/>
          <w:lang w:val="es-CO"/>
        </w:rPr>
      </w:pPr>
    </w:p>
    <w:p w:rsidR="00D7012A" w:rsidRPr="001524FA" w:rsidRDefault="00D7012A" w:rsidP="008902C4">
      <w:pPr>
        <w:jc w:val="both"/>
        <w:rPr>
          <w:rFonts w:ascii="Arial" w:hAnsi="Arial" w:cs="Arial"/>
          <w:b/>
          <w:bCs/>
          <w:color w:val="000000"/>
          <w:sz w:val="22"/>
          <w:szCs w:val="22"/>
          <w:lang w:val="es-CO"/>
        </w:rPr>
      </w:pPr>
      <w:r w:rsidRPr="001524FA">
        <w:rPr>
          <w:rFonts w:ascii="Arial" w:hAnsi="Arial" w:cs="Arial"/>
          <w:b/>
          <w:color w:val="000000"/>
          <w:sz w:val="22"/>
          <w:szCs w:val="22"/>
          <w:lang w:val="es-MX"/>
        </w:rPr>
        <w:t xml:space="preserve">ARTICULO </w:t>
      </w:r>
      <w:r w:rsidR="00C37BD2" w:rsidRPr="001524FA">
        <w:rPr>
          <w:rFonts w:ascii="Arial" w:hAnsi="Arial" w:cs="Arial"/>
          <w:b/>
          <w:color w:val="000000"/>
          <w:sz w:val="22"/>
          <w:szCs w:val="22"/>
          <w:lang w:val="es-MX"/>
        </w:rPr>
        <w:t>7</w:t>
      </w:r>
      <w:r w:rsidR="0053378C" w:rsidRPr="001524FA">
        <w:rPr>
          <w:rFonts w:ascii="Arial" w:hAnsi="Arial" w:cs="Arial"/>
          <w:b/>
          <w:color w:val="000000"/>
          <w:sz w:val="22"/>
          <w:szCs w:val="22"/>
          <w:lang w:val="es-MX"/>
        </w:rPr>
        <w:t xml:space="preserve">°. </w:t>
      </w:r>
      <w:r w:rsidR="0053378C" w:rsidRPr="001524FA">
        <w:rPr>
          <w:rFonts w:ascii="Arial" w:hAnsi="Arial" w:cs="Arial"/>
          <w:bCs/>
          <w:color w:val="000000"/>
          <w:sz w:val="22"/>
          <w:szCs w:val="22"/>
          <w:lang w:val="es-CO"/>
        </w:rPr>
        <w:t>Vigencia y derogatorias. El presente acto administrativo rige a partir de la fecha de su expedición y deroga las dispo</w:t>
      </w:r>
      <w:r w:rsidR="00D00967" w:rsidRPr="001524FA">
        <w:rPr>
          <w:rFonts w:ascii="Arial" w:hAnsi="Arial" w:cs="Arial"/>
          <w:bCs/>
          <w:color w:val="000000"/>
          <w:sz w:val="22"/>
          <w:szCs w:val="22"/>
          <w:lang w:val="es-CO"/>
        </w:rPr>
        <w:t>siciones que le sean contrarias.</w:t>
      </w:r>
    </w:p>
    <w:p w:rsidR="00D7012A" w:rsidRPr="001524FA" w:rsidRDefault="00D7012A" w:rsidP="008902C4">
      <w:pPr>
        <w:jc w:val="both"/>
        <w:rPr>
          <w:rFonts w:ascii="Arial" w:hAnsi="Arial" w:cs="Arial"/>
          <w:b/>
          <w:bCs/>
          <w:color w:val="000000"/>
          <w:sz w:val="22"/>
          <w:szCs w:val="22"/>
          <w:lang w:val="es-CO"/>
        </w:rPr>
      </w:pPr>
    </w:p>
    <w:p w:rsidR="0053378C" w:rsidRPr="001524FA" w:rsidRDefault="0053378C" w:rsidP="008902C4">
      <w:pPr>
        <w:jc w:val="both"/>
        <w:rPr>
          <w:rFonts w:ascii="Arial" w:hAnsi="Arial" w:cs="Arial"/>
          <w:b/>
          <w:bCs/>
          <w:color w:val="000000"/>
          <w:sz w:val="22"/>
          <w:szCs w:val="22"/>
          <w:lang w:val="es-CO"/>
        </w:rPr>
      </w:pPr>
    </w:p>
    <w:p w:rsidR="0053378C" w:rsidRPr="001524FA" w:rsidRDefault="0053378C" w:rsidP="008902C4">
      <w:pPr>
        <w:pStyle w:val="Sinespaciado"/>
        <w:jc w:val="center"/>
        <w:rPr>
          <w:b/>
          <w:sz w:val="22"/>
          <w:szCs w:val="22"/>
        </w:rPr>
      </w:pPr>
      <w:r w:rsidRPr="001524FA">
        <w:rPr>
          <w:b/>
          <w:sz w:val="22"/>
          <w:szCs w:val="22"/>
        </w:rPr>
        <w:t>PUBLÍQUESE, COMUNÍQUESE Y CÚMPLASE.</w:t>
      </w:r>
    </w:p>
    <w:p w:rsidR="0053378C" w:rsidRPr="001524FA" w:rsidRDefault="0053378C" w:rsidP="008902C4">
      <w:pPr>
        <w:pStyle w:val="Sinespaciado"/>
        <w:rPr>
          <w:sz w:val="22"/>
          <w:szCs w:val="22"/>
        </w:rPr>
      </w:pPr>
    </w:p>
    <w:p w:rsidR="0053378C" w:rsidRPr="001524FA" w:rsidRDefault="0053378C" w:rsidP="008902C4">
      <w:pPr>
        <w:pStyle w:val="Sinespaciado"/>
        <w:rPr>
          <w:sz w:val="22"/>
          <w:szCs w:val="22"/>
        </w:rPr>
      </w:pPr>
    </w:p>
    <w:p w:rsidR="0053378C" w:rsidRPr="001524FA" w:rsidRDefault="0053378C" w:rsidP="008902C4">
      <w:pPr>
        <w:pStyle w:val="Sinespaciado"/>
        <w:rPr>
          <w:sz w:val="22"/>
          <w:szCs w:val="22"/>
        </w:rPr>
      </w:pPr>
    </w:p>
    <w:p w:rsidR="0053378C" w:rsidRPr="001524FA" w:rsidRDefault="0053378C" w:rsidP="008902C4">
      <w:pPr>
        <w:pStyle w:val="Sinespaciado"/>
        <w:rPr>
          <w:color w:val="808080" w:themeColor="background1" w:themeShade="80"/>
          <w:sz w:val="22"/>
          <w:szCs w:val="22"/>
        </w:rPr>
      </w:pPr>
      <w:r w:rsidRPr="001524FA">
        <w:rPr>
          <w:sz w:val="22"/>
          <w:szCs w:val="22"/>
        </w:rPr>
        <w:t xml:space="preserve">Dado en </w:t>
      </w:r>
      <w:r w:rsidRPr="001524FA">
        <w:rPr>
          <w:color w:val="808080" w:themeColor="background1" w:themeShade="80"/>
          <w:sz w:val="22"/>
          <w:szCs w:val="22"/>
        </w:rPr>
        <w:t xml:space="preserve">______ </w:t>
      </w:r>
      <w:r w:rsidRPr="001524FA">
        <w:rPr>
          <w:sz w:val="22"/>
          <w:szCs w:val="22"/>
        </w:rPr>
        <w:t xml:space="preserve">a los </w:t>
      </w:r>
      <w:r w:rsidRPr="001524FA">
        <w:rPr>
          <w:color w:val="808080" w:themeColor="background1" w:themeShade="80"/>
          <w:sz w:val="22"/>
          <w:szCs w:val="22"/>
        </w:rPr>
        <w:t>___</w:t>
      </w:r>
      <w:r w:rsidRPr="001524FA">
        <w:rPr>
          <w:sz w:val="22"/>
          <w:szCs w:val="22"/>
        </w:rPr>
        <w:t xml:space="preserve"> días del mes de </w:t>
      </w:r>
      <w:r w:rsidRPr="001524FA">
        <w:rPr>
          <w:color w:val="808080" w:themeColor="background1" w:themeShade="80"/>
          <w:sz w:val="22"/>
          <w:szCs w:val="22"/>
        </w:rPr>
        <w:t>_____________</w:t>
      </w:r>
      <w:r w:rsidRPr="001524FA">
        <w:rPr>
          <w:sz w:val="22"/>
          <w:szCs w:val="22"/>
        </w:rPr>
        <w:t xml:space="preserve"> de 20</w:t>
      </w:r>
      <w:r w:rsidR="006B339F">
        <w:rPr>
          <w:sz w:val="22"/>
          <w:szCs w:val="22"/>
        </w:rPr>
        <w:t>18</w:t>
      </w:r>
    </w:p>
    <w:p w:rsidR="0053378C" w:rsidRPr="001524FA" w:rsidRDefault="0053378C" w:rsidP="008902C4">
      <w:pPr>
        <w:pStyle w:val="Sinespaciado"/>
        <w:rPr>
          <w:sz w:val="22"/>
          <w:szCs w:val="22"/>
        </w:rPr>
      </w:pPr>
    </w:p>
    <w:p w:rsidR="0053378C" w:rsidRPr="001524FA" w:rsidRDefault="0053378C" w:rsidP="008902C4">
      <w:pPr>
        <w:pStyle w:val="Sinespaciado"/>
        <w:jc w:val="center"/>
        <w:rPr>
          <w:sz w:val="22"/>
          <w:szCs w:val="22"/>
        </w:rPr>
      </w:pPr>
    </w:p>
    <w:p w:rsidR="0053378C" w:rsidRPr="001524FA" w:rsidRDefault="0053378C" w:rsidP="008902C4">
      <w:pPr>
        <w:pStyle w:val="Sinespaciado"/>
        <w:jc w:val="center"/>
        <w:rPr>
          <w:sz w:val="22"/>
          <w:szCs w:val="22"/>
        </w:rPr>
      </w:pPr>
    </w:p>
    <w:p w:rsidR="0053378C" w:rsidRPr="001524FA" w:rsidRDefault="0053378C" w:rsidP="008902C4">
      <w:pPr>
        <w:pStyle w:val="Sinespaciado"/>
        <w:jc w:val="center"/>
        <w:rPr>
          <w:sz w:val="22"/>
          <w:szCs w:val="22"/>
        </w:rPr>
      </w:pPr>
    </w:p>
    <w:p w:rsidR="0053378C" w:rsidRPr="001524FA" w:rsidRDefault="0053378C" w:rsidP="008902C4">
      <w:pPr>
        <w:pStyle w:val="Sinespaciado"/>
        <w:jc w:val="center"/>
        <w:rPr>
          <w:b/>
          <w:sz w:val="22"/>
          <w:szCs w:val="22"/>
        </w:rPr>
      </w:pPr>
      <w:r w:rsidRPr="001524FA">
        <w:rPr>
          <w:b/>
          <w:sz w:val="22"/>
          <w:szCs w:val="22"/>
        </w:rPr>
        <w:t>XXXX XXXXXXX XXXXX XXXX</w:t>
      </w:r>
    </w:p>
    <w:p w:rsidR="0053378C" w:rsidRPr="001524FA" w:rsidRDefault="0053378C" w:rsidP="008902C4">
      <w:pPr>
        <w:pStyle w:val="Sinespaciado"/>
        <w:jc w:val="center"/>
        <w:rPr>
          <w:sz w:val="22"/>
          <w:szCs w:val="22"/>
        </w:rPr>
      </w:pPr>
      <w:r w:rsidRPr="001524FA">
        <w:rPr>
          <w:sz w:val="22"/>
          <w:szCs w:val="22"/>
        </w:rPr>
        <w:t>XXXXXXX</w:t>
      </w:r>
    </w:p>
    <w:p w:rsidR="0053378C" w:rsidRPr="001524FA" w:rsidRDefault="0053378C" w:rsidP="008902C4">
      <w:pPr>
        <w:pStyle w:val="Sinespaciado"/>
        <w:rPr>
          <w:b/>
          <w:sz w:val="22"/>
          <w:szCs w:val="22"/>
        </w:rPr>
      </w:pPr>
    </w:p>
    <w:p w:rsidR="0053378C" w:rsidRPr="001524FA" w:rsidRDefault="0053378C" w:rsidP="008902C4">
      <w:pPr>
        <w:pStyle w:val="Sinespaciado"/>
        <w:rPr>
          <w:b/>
          <w:sz w:val="22"/>
          <w:szCs w:val="22"/>
        </w:rPr>
      </w:pPr>
    </w:p>
    <w:p w:rsidR="0053378C" w:rsidRPr="001524FA" w:rsidRDefault="0053378C" w:rsidP="008902C4">
      <w:pPr>
        <w:pStyle w:val="Sinespaciado"/>
        <w:rPr>
          <w:i/>
          <w:sz w:val="22"/>
          <w:szCs w:val="22"/>
        </w:rPr>
      </w:pPr>
      <w:r w:rsidRPr="001524FA">
        <w:rPr>
          <w:i/>
          <w:sz w:val="22"/>
          <w:szCs w:val="22"/>
        </w:rPr>
        <w:t>Revisó: Xxxxxx Xxxx Xxxxx.</w:t>
      </w:r>
    </w:p>
    <w:p w:rsidR="0053378C" w:rsidRPr="001524FA" w:rsidRDefault="0053378C" w:rsidP="008902C4">
      <w:pPr>
        <w:pStyle w:val="Sinespaciado"/>
        <w:rPr>
          <w:i/>
          <w:sz w:val="22"/>
          <w:szCs w:val="22"/>
        </w:rPr>
      </w:pPr>
      <w:r w:rsidRPr="001524FA">
        <w:rPr>
          <w:i/>
          <w:sz w:val="22"/>
          <w:szCs w:val="22"/>
        </w:rPr>
        <w:t>Secretario de Planeación xxxxx</w:t>
      </w:r>
    </w:p>
    <w:p w:rsidR="007D27E9" w:rsidRPr="001524FA" w:rsidRDefault="007D27E9" w:rsidP="008902C4">
      <w:pPr>
        <w:jc w:val="both"/>
        <w:rPr>
          <w:rFonts w:ascii="Arial" w:hAnsi="Arial" w:cs="Arial"/>
          <w:b/>
          <w:bCs/>
          <w:color w:val="000000"/>
          <w:sz w:val="22"/>
          <w:szCs w:val="22"/>
          <w:lang w:val="es-CO"/>
        </w:rPr>
      </w:pPr>
    </w:p>
    <w:sectPr w:rsidR="007D27E9" w:rsidRPr="001524FA" w:rsidSect="00B131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A7" w:rsidRDefault="00FF04A7" w:rsidP="001524FA">
      <w:r>
        <w:separator/>
      </w:r>
    </w:p>
  </w:endnote>
  <w:endnote w:type="continuationSeparator" w:id="0">
    <w:p w:rsidR="00FF04A7" w:rsidRDefault="00FF04A7" w:rsidP="0015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AMTNA+ArialNegrita,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A7" w:rsidRDefault="00FF04A7" w:rsidP="001524FA">
      <w:r>
        <w:separator/>
      </w:r>
    </w:p>
  </w:footnote>
  <w:footnote w:type="continuationSeparator" w:id="0">
    <w:p w:rsidR="00FF04A7" w:rsidRDefault="00FF04A7" w:rsidP="00152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31262"/>
    <w:multiLevelType w:val="hybridMultilevel"/>
    <w:tmpl w:val="7B921358"/>
    <w:lvl w:ilvl="0" w:tplc="10DC43D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3CB7531"/>
    <w:multiLevelType w:val="hybridMultilevel"/>
    <w:tmpl w:val="8DD0DAEA"/>
    <w:lvl w:ilvl="0" w:tplc="10DC43D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08"/>
    <w:rsid w:val="00016590"/>
    <w:rsid w:val="000356F7"/>
    <w:rsid w:val="000B7EB5"/>
    <w:rsid w:val="000C446A"/>
    <w:rsid w:val="00130BBD"/>
    <w:rsid w:val="001524FA"/>
    <w:rsid w:val="001E5562"/>
    <w:rsid w:val="002D0D47"/>
    <w:rsid w:val="002E0094"/>
    <w:rsid w:val="002E429C"/>
    <w:rsid w:val="002F7AAE"/>
    <w:rsid w:val="00384B2B"/>
    <w:rsid w:val="003924BA"/>
    <w:rsid w:val="003A53F5"/>
    <w:rsid w:val="003D6AFA"/>
    <w:rsid w:val="003F3DB0"/>
    <w:rsid w:val="003F688F"/>
    <w:rsid w:val="004119FC"/>
    <w:rsid w:val="004519AF"/>
    <w:rsid w:val="00456F61"/>
    <w:rsid w:val="00460B3D"/>
    <w:rsid w:val="00483E27"/>
    <w:rsid w:val="004B71A3"/>
    <w:rsid w:val="004C0855"/>
    <w:rsid w:val="0053378C"/>
    <w:rsid w:val="005566C4"/>
    <w:rsid w:val="0063675D"/>
    <w:rsid w:val="00642ABD"/>
    <w:rsid w:val="006554E8"/>
    <w:rsid w:val="00662926"/>
    <w:rsid w:val="00683F11"/>
    <w:rsid w:val="006B339F"/>
    <w:rsid w:val="006B5308"/>
    <w:rsid w:val="00704B4E"/>
    <w:rsid w:val="007B6562"/>
    <w:rsid w:val="007D27E9"/>
    <w:rsid w:val="007D79DD"/>
    <w:rsid w:val="008235E6"/>
    <w:rsid w:val="008542C3"/>
    <w:rsid w:val="008717F1"/>
    <w:rsid w:val="008902C4"/>
    <w:rsid w:val="00911D70"/>
    <w:rsid w:val="009B3649"/>
    <w:rsid w:val="009C7CB1"/>
    <w:rsid w:val="00A268D3"/>
    <w:rsid w:val="00AE0D5C"/>
    <w:rsid w:val="00B13133"/>
    <w:rsid w:val="00B40F56"/>
    <w:rsid w:val="00B7259E"/>
    <w:rsid w:val="00C37BD2"/>
    <w:rsid w:val="00CB551D"/>
    <w:rsid w:val="00D00967"/>
    <w:rsid w:val="00D064CF"/>
    <w:rsid w:val="00D536A8"/>
    <w:rsid w:val="00D7012A"/>
    <w:rsid w:val="00D973DA"/>
    <w:rsid w:val="00DC2706"/>
    <w:rsid w:val="00DE6905"/>
    <w:rsid w:val="00E15F2C"/>
    <w:rsid w:val="00E92F42"/>
    <w:rsid w:val="00EF4107"/>
    <w:rsid w:val="00F013E8"/>
    <w:rsid w:val="00F36F0F"/>
    <w:rsid w:val="00F443AD"/>
    <w:rsid w:val="00FA12EE"/>
    <w:rsid w:val="00FA6965"/>
    <w:rsid w:val="00FE6944"/>
    <w:rsid w:val="00FF04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CC9A5-E888-4849-A420-3962887D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7E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27E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PrrafodelistaCar">
    <w:name w:val="Párrafo de lista Car"/>
    <w:link w:val="Prrafodelista"/>
    <w:uiPriority w:val="34"/>
    <w:rsid w:val="007D27E9"/>
    <w:rPr>
      <w:rFonts w:ascii="Calibri" w:eastAsia="Calibri" w:hAnsi="Calibri" w:cs="Times New Roman"/>
      <w:lang w:val="es-ES_tradnl"/>
    </w:rPr>
  </w:style>
  <w:style w:type="paragraph" w:styleId="NormalWeb">
    <w:name w:val="Normal (Web)"/>
    <w:basedOn w:val="Normal"/>
    <w:uiPriority w:val="99"/>
    <w:semiHidden/>
    <w:unhideWhenUsed/>
    <w:rsid w:val="00016590"/>
    <w:pPr>
      <w:overflowPunct/>
      <w:autoSpaceDE/>
      <w:autoSpaceDN/>
      <w:adjustRightInd/>
      <w:spacing w:before="100" w:beforeAutospacing="1" w:after="100" w:afterAutospacing="1"/>
      <w:textAlignment w:val="auto"/>
    </w:pPr>
    <w:rPr>
      <w:sz w:val="24"/>
      <w:szCs w:val="24"/>
      <w:lang w:val="es-CO"/>
    </w:rPr>
  </w:style>
  <w:style w:type="paragraph" w:styleId="Sinespaciado">
    <w:name w:val="No Spacing"/>
    <w:uiPriority w:val="1"/>
    <w:qFormat/>
    <w:rsid w:val="0053378C"/>
    <w:pPr>
      <w:spacing w:after="0" w:line="240" w:lineRule="auto"/>
      <w:jc w:val="both"/>
    </w:pPr>
    <w:rPr>
      <w:rFonts w:ascii="Arial" w:eastAsia="Times New Roman" w:hAnsi="Arial" w:cs="Arial"/>
      <w:color w:val="000000"/>
      <w:sz w:val="21"/>
      <w:szCs w:val="21"/>
      <w:lang w:eastAsia="es-ES"/>
    </w:rPr>
  </w:style>
  <w:style w:type="character" w:customStyle="1" w:styleId="texto">
    <w:name w:val="texto"/>
    <w:rsid w:val="00D7012A"/>
  </w:style>
  <w:style w:type="paragraph" w:customStyle="1" w:styleId="Default">
    <w:name w:val="Default"/>
    <w:rsid w:val="00D00967"/>
    <w:pPr>
      <w:autoSpaceDE w:val="0"/>
      <w:autoSpaceDN w:val="0"/>
      <w:adjustRightInd w:val="0"/>
      <w:spacing w:after="0" w:line="240" w:lineRule="auto"/>
    </w:pPr>
    <w:rPr>
      <w:rFonts w:ascii="AAMTNA+ArialNegrita,Bold" w:eastAsia="Times New Roman" w:hAnsi="AAMTNA+ArialNegrita,Bold" w:cs="AAMTNA+ArialNegrita,Bold"/>
      <w:color w:val="000000"/>
      <w:sz w:val="24"/>
      <w:szCs w:val="24"/>
      <w:lang w:val="es-ES" w:eastAsia="es-ES"/>
    </w:rPr>
  </w:style>
  <w:style w:type="paragraph" w:styleId="Encabezado">
    <w:name w:val="header"/>
    <w:basedOn w:val="Normal"/>
    <w:link w:val="EncabezadoCar"/>
    <w:uiPriority w:val="99"/>
    <w:unhideWhenUsed/>
    <w:rsid w:val="001524FA"/>
    <w:pPr>
      <w:tabs>
        <w:tab w:val="center" w:pos="4419"/>
        <w:tab w:val="right" w:pos="8838"/>
      </w:tabs>
    </w:pPr>
  </w:style>
  <w:style w:type="character" w:customStyle="1" w:styleId="EncabezadoCar">
    <w:name w:val="Encabezado Car"/>
    <w:basedOn w:val="Fuentedeprrafopredeter"/>
    <w:link w:val="Encabezado"/>
    <w:uiPriority w:val="99"/>
    <w:rsid w:val="001524FA"/>
    <w:rPr>
      <w:rFonts w:ascii="Times New Roman" w:eastAsia="Times New Roman" w:hAnsi="Times New Roman" w:cs="Times New Roman"/>
      <w:sz w:val="20"/>
      <w:szCs w:val="20"/>
      <w:lang w:val="es-ES_tradnl" w:eastAsia="es-CO"/>
    </w:rPr>
  </w:style>
  <w:style w:type="paragraph" w:styleId="Piedepgina">
    <w:name w:val="footer"/>
    <w:basedOn w:val="Normal"/>
    <w:link w:val="PiedepginaCar"/>
    <w:uiPriority w:val="99"/>
    <w:unhideWhenUsed/>
    <w:rsid w:val="001524FA"/>
    <w:pPr>
      <w:tabs>
        <w:tab w:val="center" w:pos="4419"/>
        <w:tab w:val="right" w:pos="8838"/>
      </w:tabs>
    </w:pPr>
  </w:style>
  <w:style w:type="character" w:customStyle="1" w:styleId="PiedepginaCar">
    <w:name w:val="Pie de página Car"/>
    <w:basedOn w:val="Fuentedeprrafopredeter"/>
    <w:link w:val="Piedepgina"/>
    <w:uiPriority w:val="99"/>
    <w:rsid w:val="001524FA"/>
    <w:rPr>
      <w:rFonts w:ascii="Times New Roman" w:eastAsia="Times New Roman" w:hAnsi="Times New Roman" w:cs="Times New Roman"/>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2325">
      <w:bodyDiv w:val="1"/>
      <w:marLeft w:val="0"/>
      <w:marRight w:val="0"/>
      <w:marTop w:val="0"/>
      <w:marBottom w:val="0"/>
      <w:divBdr>
        <w:top w:val="none" w:sz="0" w:space="0" w:color="auto"/>
        <w:left w:val="none" w:sz="0" w:space="0" w:color="auto"/>
        <w:bottom w:val="none" w:sz="0" w:space="0" w:color="auto"/>
        <w:right w:val="none" w:sz="0" w:space="0" w:color="auto"/>
      </w:divBdr>
    </w:div>
    <w:div w:id="1132943902">
      <w:bodyDiv w:val="1"/>
      <w:marLeft w:val="0"/>
      <w:marRight w:val="0"/>
      <w:marTop w:val="0"/>
      <w:marBottom w:val="0"/>
      <w:divBdr>
        <w:top w:val="none" w:sz="0" w:space="0" w:color="auto"/>
        <w:left w:val="none" w:sz="0" w:space="0" w:color="auto"/>
        <w:bottom w:val="none" w:sz="0" w:space="0" w:color="auto"/>
        <w:right w:val="none" w:sz="0" w:space="0" w:color="auto"/>
      </w:divBdr>
    </w:div>
    <w:div w:id="14090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Inglés</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 xsi:nil="true"/>
    <_dlc_DocId xmlns="af7f7f6b-44e7-444a-90a4-d02bbf46acb6">DNPOI-46-857</_dlc_DocId>
    <_dlc_DocIdUrl xmlns="af7f7f6b-44e7-444a-90a4-d02bbf46acb6">
      <Url>https://colaboracion.dnp.gov.co/CDT/_layouts/15/DocIdRedir.aspx?ID=DNPOI-46-857</Url>
      <Description>DNPOI-46-857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ico DNP" ma:contentTypeID="0x01010B005296897013BAF84B858553682CCFA4C200428E43D17418C947A09EDA37C40CBD40" ma:contentTypeVersion="8" ma:contentTypeDescription="Tipo de contenido basico DNP" ma:contentTypeScope="" ma:versionID="99b0b3dd9446880371d2be7a057b38d7">
  <xsd:schema xmlns:xsd="http://www.w3.org/2001/XMLSchema" xmlns:xs="http://www.w3.org/2001/XMLSchema" xmlns:p="http://schemas.microsoft.com/office/2006/metadata/properties" xmlns:ns1="http://schemas.microsoft.com/sharepoint/v3" xmlns:ns2="http://schemas.microsoft.com/sharepoint/v3/fields" xmlns:ns3="af7f7f6b-44e7-444a-90a4-d02bbf46acb6" targetNamespace="http://schemas.microsoft.com/office/2006/metadata/properties" ma:root="true" ma:fieldsID="593d5de085b252cd7b3a568331a8e1c0" ns1:_="" ns2:_="" ns3:_="">
    <xsd:import namespace="http://schemas.microsoft.com/sharepoint/v3"/>
    <xsd:import namespace="http://schemas.microsoft.com/sharepoint/v3/fields"/>
    <xsd:import namespace="af7f7f6b-44e7-444a-90a4-d02bbf46acb6"/>
    <xsd:element name="properties">
      <xsd:complexType>
        <xsd:sequence>
          <xsd:element name="documentManagement">
            <xsd:complexType>
              <xsd:all>
                <xsd:element ref="ns2:_Contributor" minOccurs="0"/>
                <xsd:element ref="ns2:_Coverage" minOccurs="0"/>
                <xsd:element ref="ns2:_DCDateCreated" minOccurs="0"/>
                <xsd:element ref="ns2:_DCDateModified" minOccurs="0"/>
                <xsd:element ref="ns2:_Format" minOccurs="0"/>
                <xsd:element ref="ns2:_Identifier" minOccurs="0"/>
                <xsd:element ref="ns1:Language" minOccurs="0"/>
                <xsd:element ref="ns2:_Publisher" minOccurs="0"/>
                <xsd:element ref="ns2:_Relation" minOccurs="0"/>
                <xsd:element ref="ns2:_RightsManagement" minOccurs="0"/>
                <xsd:element ref="ns2:_Source" minOccurs="0"/>
                <xsd:element ref="ns2:_Resource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Idioma" ma:default="Inglés" ma:internalName="Language">
      <xsd:simpleType>
        <xsd:union memberTypes="dms:Text">
          <xsd:simpleType>
            <xsd:restriction base="dms:Choice">
              <xsd:enumeration value="Árabe (Arabia Saudí)"/>
              <xsd:enumeration value="Búlgaro (Bulgaria)"/>
              <xsd:enumeration value="Chino (Hong Kong, RAE)"/>
              <xsd:enumeration value="Chino (República Popular China)"/>
              <xsd:enumeration value="Chino (Taiwán)"/>
              <xsd:enumeration value="Croata (Croacia)"/>
              <xsd:enumeration value="Checo (República Checa)"/>
              <xsd:enumeration value="Danés (Dinamarca)"/>
              <xsd:enumeration value="Neerlandés (Países Bajos)"/>
              <xsd:enumeration value="Inglés"/>
              <xsd:enumeration value="Estonio (Estonia)"/>
              <xsd:enumeration value="Finés (Finlandia)"/>
              <xsd:enumeration value="Francés (Francia)"/>
              <xsd:enumeration value="Alemán (Alemania)"/>
              <xsd:enumeration value="Griego (Grecia)"/>
              <xsd:enumeration value="Hebreo (Israel)"/>
              <xsd:enumeration value="Hindi (India)"/>
              <xsd:enumeration value="Húngaro (Hungría)"/>
              <xsd:enumeration value="Indonesio (Indonesia)"/>
              <xsd:enumeration value="Italiano (Italia)"/>
              <xsd:enumeration value="Japonés (Japón)"/>
              <xsd:enumeration value="Coreano (Corea)"/>
              <xsd:enumeration value="Letón (Letonia)"/>
              <xsd:enumeration value="Lituano (Lituania)"/>
              <xsd:enumeration value="Malayo (Malasia)"/>
              <xsd:enumeration value="Noruego (Bokmal) (Noruega)"/>
              <xsd:enumeration value="Polaco (Polonia)"/>
              <xsd:enumeration value="Portugués (Brasil)"/>
              <xsd:enumeration value="Portugués (Portugal)"/>
              <xsd:enumeration value="Rumano (Rumania)"/>
              <xsd:enumeration value="Ruso (Rusia)"/>
              <xsd:enumeration value="Serbio (latino) (Serbia)"/>
              <xsd:enumeration value="Eslovaco (Eslovaquia)"/>
              <xsd:enumeration value="Esloveno (Eslovenia)"/>
              <xsd:enumeration value="Español (España)"/>
              <xsd:enumeration value="Sueco (Suecia)"/>
              <xsd:enumeration value="Tailandés (Tailandia)"/>
              <xsd:enumeration value="Turco (Turquía)"/>
              <xsd:enumeration value="Ucraniano (Ucrania)"/>
              <xsd:enumeration value="Urdu (República Islámica de Pakistán)"/>
              <xsd:enumeration value="Vietnamita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7" nillable="true" ma:displayName="Colaborador" ma:description="Una o más personas u organizaciones que contribuyeron a este recurso" ma:internalName="_Contributor">
      <xsd:simpleType>
        <xsd:restriction base="dms:Note">
          <xsd:maxLength value="255"/>
        </xsd:restriction>
      </xsd:simpleType>
    </xsd:element>
    <xsd:element name="_Coverage" ma:index="8" nillable="true" ma:displayName="Cobertura" ma:description="La extensión o el ámbito" ma:internalName="_Coverage">
      <xsd:simpleType>
        <xsd:restriction base="dms:Text"/>
      </xsd:simpleType>
    </xsd:element>
    <xsd:element name="_DCDateCreated" ma:index="10" nillable="true" ma:displayName="Fecha de creación" ma:description="Fecha en la que se creó el recurso" ma:format="DateTime" ma:internalName="_DCDateCreated">
      <xsd:simpleType>
        <xsd:restriction base="dms:DateTime"/>
      </xsd:simpleType>
    </xsd:element>
    <xsd:element name="_DCDateModified" ma:index="11" nillable="true" ma:displayName="Fecha de modificación" ma:description="Fecha en la que se modificó el recurso por última vez" ma:format="DateTime" ma:internalName="_DCDateModified">
      <xsd:simpleType>
        <xsd:restriction base="dms:DateTime"/>
      </xsd:simpleType>
    </xsd:element>
    <xsd:element name="_Format" ma:index="13" nillable="true" ma:displayName="Formato" ma:description="Tipo de medio, formato de archivo o dimensiones" ma:internalName="_Format">
      <xsd:simpleType>
        <xsd:restriction base="dms:Text"/>
      </xsd:simpleType>
    </xsd:element>
    <xsd:element name="_Identifier" ma:index="14" nillable="true" ma:displayName="Identificador de recursos" ma:description="Cadena o número de identificación, que suele ser conforme a un sistema de identificación formal" ma:internalName="_Identifier">
      <xsd:simpleType>
        <xsd:restriction base="dms:Text"/>
      </xsd:simpleType>
    </xsd:element>
    <xsd:element name="_Publisher" ma:index="16" nillable="true" ma:displayName="Redactor" ma:description="La persona, organización o servicio que publicó este recurso" ma:internalName="_Publisher">
      <xsd:simpleType>
        <xsd:restriction base="dms:Text"/>
      </xsd:simpleType>
    </xsd:element>
    <xsd:element name="_Relation" ma:index="17" nillable="true" ma:displayName="Relación" ma:description="Referencias a los recursos relacionados" ma:internalName="_Relation">
      <xsd:simpleType>
        <xsd:restriction base="dms:Note">
          <xsd:maxLength value="255"/>
        </xsd:restriction>
      </xsd:simpleType>
    </xsd:element>
    <xsd:element name="_RightsManagement" ma:index="18" nillable="true" ma:displayName="Administración de derechos" ma:description="Información sobre los derechos mantenidos en o sobre este recurso" ma:internalName="_RightsManagement">
      <xsd:simpleType>
        <xsd:restriction base="dms:Note">
          <xsd:maxLength value="255"/>
        </xsd:restriction>
      </xsd:simpleType>
    </xsd:element>
    <xsd:element name="_Source" ma:index="19" nillable="true" ma:displayName="Origen" ma:description="Referencias a los recursos de los que se deriva este recurso" ma:internalName="_Source">
      <xsd:simpleType>
        <xsd:restriction base="dms:Note">
          <xsd:maxLength value="255"/>
        </xsd:restriction>
      </xsd:simpleType>
    </xsd:element>
    <xsd:element name="_ResourceType" ma:index="23" nillable="true" ma:displayName="Tipo de recurso" ma:description="Conjunto de categorías, funciones, géneros o niveles de agregación" ma:internalName="_Resourc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f7f6b-44e7-444a-90a4-d02bbf46acb6" elementFormDefault="qualified">
    <xsd:import namespace="http://schemas.microsoft.com/office/2006/documentManagement/types"/>
    <xsd:import namespace="http://schemas.microsoft.com/office/infopath/2007/PartnerControls"/>
    <xsd:element name="_dlc_DocId" ma:index="24" nillable="true" ma:displayName="Valor de Id. de documento" ma:description="El valor del identificador de documento asignado a este elemento." ma:internalName="_dlc_DocId" ma:readOnly="true">
      <xsd:simpleType>
        <xsd:restriction base="dms:Text"/>
      </xsd:simpleType>
    </xsd:element>
    <xsd:element name="_dlc_DocIdUrl" ma:index="25"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Creator"/>
        <xsd:element ref="dcterms:created" minOccurs="0" maxOccurs="1"/>
        <xsd:element ref="dc:identifier" minOccurs="0" maxOccurs="1"/>
        <xsd:element name="contentType" minOccurs="0" maxOccurs="1" type="xsd:string" ma:index="0" ma:displayName="Tipo de contenido"/>
        <xsd:element ref="dc:title" minOccurs="0" maxOccurs="1" ma:index="22" ma:displayName="Título"/>
        <xsd:element ref="dc:subject" minOccurs="0" maxOccurs="1" ma:index="21" ma:displayName="Asunto"/>
        <xsd:element ref="dc:description" minOccurs="0" maxOccurs="1" ma:index="12" ma:displayName="Description"/>
        <xsd:element name="keywords" minOccurs="0" maxOccurs="1" type="xsd:string" ma:index="20"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AE3011-B113-46F8-8189-A6F372F4BAA6}">
  <ds:schemaRefs>
    <ds:schemaRef ds:uri="http://schemas.microsoft.com/sharepoint/events"/>
  </ds:schemaRefs>
</ds:datastoreItem>
</file>

<file path=customXml/itemProps2.xml><?xml version="1.0" encoding="utf-8"?>
<ds:datastoreItem xmlns:ds="http://schemas.openxmlformats.org/officeDocument/2006/customXml" ds:itemID="{E81FFD3F-5A7E-4256-A5BF-5D6C723922B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af7f7f6b-44e7-444a-90a4-d02bbf46acb6"/>
  </ds:schemaRefs>
</ds:datastoreItem>
</file>

<file path=customXml/itemProps3.xml><?xml version="1.0" encoding="utf-8"?>
<ds:datastoreItem xmlns:ds="http://schemas.openxmlformats.org/officeDocument/2006/customXml" ds:itemID="{56445FCB-2AA8-4321-8F2F-068FE860F9B5}">
  <ds:schemaRefs>
    <ds:schemaRef ds:uri="http://schemas.microsoft.com/sharepoint/v3/contenttype/forms"/>
  </ds:schemaRefs>
</ds:datastoreItem>
</file>

<file path=customXml/itemProps4.xml><?xml version="1.0" encoding="utf-8"?>
<ds:datastoreItem xmlns:ds="http://schemas.openxmlformats.org/officeDocument/2006/customXml" ds:itemID="{41396C76-1661-44A9-BA1B-A81E1A68A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f7f7f6b-44e7-444a-90a4-d02bbf46a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1759</Words>
  <Characters>9678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dc:creator>
  <cp:lastModifiedBy>MARIA FERNANDA CALDERON VALENCIA</cp:lastModifiedBy>
  <cp:revision>10</cp:revision>
  <dcterms:created xsi:type="dcterms:W3CDTF">2018-02-22T21:51:00Z</dcterms:created>
  <dcterms:modified xsi:type="dcterms:W3CDTF">2018-05-04T21:17:00Z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0x01010B005296897013BAF84B858553682CCFA4C200428E43D17418C947A09EDA37C40CBD40</vt:lpwstr>
  </property>
  <property fmtid="{D5CDD505-2E9C-101B-9397-08002B2CF9AE}" pid="3" name="_dlc_DocIdItemGuid">
    <vt:lpwstr>de737588-5a64-4551-9b8d-16e6db747d4c</vt:lpwstr>
  </property>
</Properties>
</file>